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50733" w14:textId="77777777" w:rsidR="00AB1D0A" w:rsidRDefault="00AB1D0A" w:rsidP="009728A8">
      <w:pPr>
        <w:jc w:val="center"/>
      </w:pPr>
    </w:p>
    <w:p w14:paraId="54165634" w14:textId="77777777" w:rsidR="009728A8" w:rsidRDefault="009728A8" w:rsidP="00270979">
      <w:pPr>
        <w:jc w:val="center"/>
        <w:outlineLvl w:val="0"/>
        <w:rPr>
          <w:b/>
          <w:color w:val="002060"/>
          <w:sz w:val="40"/>
          <w:szCs w:val="40"/>
        </w:rPr>
      </w:pPr>
      <w:r w:rsidRPr="009728A8">
        <w:rPr>
          <w:b/>
          <w:color w:val="002060"/>
          <w:sz w:val="40"/>
          <w:szCs w:val="40"/>
        </w:rPr>
        <w:t>TOKSAVE</w:t>
      </w:r>
    </w:p>
    <w:p w14:paraId="7DF5905C" w14:textId="3460DC13" w:rsidR="006D32C6" w:rsidRPr="006D32C6" w:rsidRDefault="006D32C6" w:rsidP="009728A8">
      <w:pPr>
        <w:rPr>
          <w:color w:val="000000" w:themeColor="text1"/>
        </w:rPr>
      </w:pPr>
      <w:bookmarkStart w:id="0" w:name="_GoBack"/>
      <w:bookmarkEnd w:id="0"/>
    </w:p>
    <w:p w14:paraId="01D938BD" w14:textId="11CC6763" w:rsidR="008A71C6" w:rsidRPr="00E330D0" w:rsidRDefault="00964574" w:rsidP="00270979">
      <w:pPr>
        <w:jc w:val="center"/>
        <w:outlineLvl w:val="0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Vehicle Pre-Start Books</w:t>
      </w:r>
      <w:r w:rsidR="00E5356F">
        <w:rPr>
          <w:b/>
          <w:color w:val="000000" w:themeColor="text1"/>
          <w:sz w:val="40"/>
          <w:szCs w:val="40"/>
        </w:rPr>
        <w:t xml:space="preserve"> and Vehicle Standards</w:t>
      </w:r>
    </w:p>
    <w:p w14:paraId="6BAB2B08" w14:textId="5A965C9B" w:rsidR="00964574" w:rsidRDefault="00602EF8" w:rsidP="00571DCF">
      <w:pPr>
        <w:rPr>
          <w:color w:val="000000" w:themeColor="text1"/>
        </w:rPr>
      </w:pPr>
      <w:r>
        <w:rPr>
          <w:color w:val="000000" w:themeColor="text1"/>
        </w:rPr>
        <w:br/>
      </w:r>
      <w:r w:rsidR="00571DCF" w:rsidRPr="00571DCF">
        <w:rPr>
          <w:color w:val="000000" w:themeColor="text1"/>
        </w:rPr>
        <w:t xml:space="preserve">Ok Tedi </w:t>
      </w:r>
      <w:r w:rsidR="00964574">
        <w:rPr>
          <w:color w:val="000000" w:themeColor="text1"/>
        </w:rPr>
        <w:t xml:space="preserve">Mining are introducing a </w:t>
      </w:r>
      <w:r w:rsidR="00571DCF">
        <w:rPr>
          <w:color w:val="000000" w:themeColor="text1"/>
        </w:rPr>
        <w:t>new</w:t>
      </w:r>
      <w:r w:rsidR="00964574">
        <w:rPr>
          <w:color w:val="000000" w:themeColor="text1"/>
        </w:rPr>
        <w:t xml:space="preserve"> pre-start format for conducting an operational pre-start inspection on various types of motor vehicles and mobile plant and equipment.</w:t>
      </w:r>
    </w:p>
    <w:p w14:paraId="4F9EDA2B" w14:textId="77777777" w:rsidR="00E5356F" w:rsidRDefault="00E5356F" w:rsidP="00571DCF">
      <w:pPr>
        <w:rPr>
          <w:color w:val="000000" w:themeColor="text1"/>
        </w:rPr>
      </w:pPr>
    </w:p>
    <w:p w14:paraId="69A70466" w14:textId="0C4F6F93" w:rsidR="00E5356F" w:rsidRDefault="00E5356F" w:rsidP="00571DCF">
      <w:pPr>
        <w:rPr>
          <w:color w:val="000000" w:themeColor="text1"/>
        </w:rPr>
      </w:pPr>
      <w:r>
        <w:rPr>
          <w:color w:val="000000" w:themeColor="text1"/>
        </w:rPr>
        <w:t xml:space="preserve">In addition two new OHS Standards have been developed that apply to Motor Vehicle &amp; Road Safety and Mobile Plant &amp; Equipment. These standards will be socialised in the </w:t>
      </w:r>
      <w:r w:rsidR="006B6FF0">
        <w:rPr>
          <w:color w:val="000000" w:themeColor="text1"/>
        </w:rPr>
        <w:t>next quarter.</w:t>
      </w:r>
    </w:p>
    <w:p w14:paraId="02F0278C" w14:textId="77777777" w:rsidR="00964574" w:rsidRDefault="00964574" w:rsidP="00571DCF">
      <w:pPr>
        <w:rPr>
          <w:color w:val="000000" w:themeColor="text1"/>
        </w:rPr>
      </w:pPr>
    </w:p>
    <w:p w14:paraId="60E164D1" w14:textId="5E7814C5" w:rsidR="000C5E19" w:rsidRDefault="00D439F1" w:rsidP="00BE361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The following pre-start books have been ordered and will be available in the warehouse as store stock items</w:t>
      </w:r>
      <w:r w:rsidR="006B6FF0">
        <w:rPr>
          <w:rFonts w:ascii="Times New Roman" w:eastAsia="Times New Roman" w:hAnsi="Times New Roman" w:cs="Times New Roman"/>
          <w:lang w:eastAsia="en-GB"/>
        </w:rPr>
        <w:t xml:space="preserve"> for OTML business units only</w:t>
      </w:r>
      <w:r>
        <w:rPr>
          <w:rFonts w:ascii="Times New Roman" w:eastAsia="Times New Roman" w:hAnsi="Times New Roman" w:cs="Times New Roman"/>
          <w:lang w:eastAsia="en-GB"/>
        </w:rPr>
        <w:t>.</w:t>
      </w:r>
      <w:r w:rsidR="006B6FF0">
        <w:rPr>
          <w:rFonts w:ascii="Times New Roman" w:eastAsia="Times New Roman" w:hAnsi="Times New Roman" w:cs="Times New Roman"/>
          <w:lang w:eastAsia="en-GB"/>
        </w:rPr>
        <w:t xml:space="preserve"> Previous stock items are no longer being stocked and the current stock holdings will be used before the new items are supplied.</w:t>
      </w:r>
    </w:p>
    <w:p w14:paraId="5B2490CA" w14:textId="77777777" w:rsidR="00DA7334" w:rsidRDefault="00DA7334" w:rsidP="00BE3610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9966" w:type="dxa"/>
        <w:tblLook w:val="04A0" w:firstRow="1" w:lastRow="0" w:firstColumn="1" w:lastColumn="0" w:noHBand="0" w:noVBand="1"/>
      </w:tblPr>
      <w:tblGrid>
        <w:gridCol w:w="1680"/>
        <w:gridCol w:w="3920"/>
        <w:gridCol w:w="3334"/>
        <w:gridCol w:w="222"/>
        <w:gridCol w:w="222"/>
        <w:gridCol w:w="960"/>
      </w:tblGrid>
      <w:tr w:rsidR="00DA7334" w:rsidRPr="00DA7334" w14:paraId="6F58A9B8" w14:textId="77777777" w:rsidTr="00DA733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5B85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Material Number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AFA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Material description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849B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Colloquial 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1BB5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A7334" w:rsidRPr="00DA7334" w14:paraId="504A63C6" w14:textId="77777777" w:rsidTr="00DA733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F62C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10053120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D969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Form, Pre-Use Checklist Mobile Crane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92C6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Pre-Start Checklist Mobile Crane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72B3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FC6B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61F9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DA7334" w:rsidRPr="00DA7334" w14:paraId="700A5B40" w14:textId="77777777" w:rsidTr="00DA7334">
        <w:trPr>
          <w:trHeight w:val="5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865C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10053121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52B0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Form, Pre-Use Checklist Articulated Truck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E68F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Pre-Start Checklist Articulated Truck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AD68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1DC4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9769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DA7334" w:rsidRPr="00DA7334" w14:paraId="15E75261" w14:textId="77777777" w:rsidTr="00DA733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AAB9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10053122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15A71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Form, Pre-Use Checklist Bus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75B8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Pre-Start Checklist Bus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76D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D370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410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DA7334" w:rsidRPr="00DA7334" w14:paraId="1F30176A" w14:textId="77777777" w:rsidTr="00DA733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2189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10053123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37DDB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Form, Pre-Use Checklist Flatbed VLC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026B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Pre-Start Checklist Flatbed VLC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DC5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9933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20EE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DA7334" w:rsidRPr="00DA7334" w14:paraId="510EBBF3" w14:textId="77777777" w:rsidTr="00DA733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05E4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10053124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C123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Form, Pre-Use Checklist Heavy Vehicle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363A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Pre-Start Checklist Heavy Vehicle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3917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2862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0932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DA7334" w:rsidRPr="00DA7334" w14:paraId="446056BB" w14:textId="77777777" w:rsidTr="00DA733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2BA0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10053125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6480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Form, Pre-Use Checklist Forklift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785D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Pre-Start Checklist Forklift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56EA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FB4A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2D22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DA7334" w:rsidRPr="00DA7334" w14:paraId="04697A2C" w14:textId="77777777" w:rsidTr="00DA733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148F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10053126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D7683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Form, Pre-Use Checklist Light Vehicle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3AC9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Pre-Start Checklist Light Vehicle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F788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E3F6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401D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DA7334" w:rsidRPr="00DA7334" w14:paraId="4F406F48" w14:textId="77777777" w:rsidTr="00DA733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9118" w14:textId="77777777" w:rsidR="00DA7334" w:rsidRPr="00DA7334" w:rsidRDefault="00DA7334" w:rsidP="00DA7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10053127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3EE1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Form, Pre-Use Checklist  ITC Loader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0C90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DA73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Pre-Start Checklist  ITC Loader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D73" w14:textId="77777777" w:rsidR="00DA7334" w:rsidRPr="00DA7334" w:rsidRDefault="00DA7334" w:rsidP="00DA73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8626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3AF" w14:textId="77777777" w:rsidR="00DA7334" w:rsidRPr="00DA7334" w:rsidRDefault="00DA7334" w:rsidP="00DA7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</w:tbl>
    <w:p w14:paraId="24D38A59" w14:textId="77777777" w:rsidR="00DA7334" w:rsidRPr="0049532E" w:rsidRDefault="00DA7334" w:rsidP="00BE3610">
      <w:pPr>
        <w:rPr>
          <w:rFonts w:ascii="Times New Roman" w:eastAsia="Times New Roman" w:hAnsi="Times New Roman" w:cs="Times New Roman"/>
          <w:lang w:eastAsia="en-GB"/>
        </w:rPr>
      </w:pPr>
    </w:p>
    <w:p w14:paraId="7D404FB1" w14:textId="0645A991" w:rsidR="00BE3610" w:rsidRDefault="006B6FF0" w:rsidP="00C7362B">
      <w:pPr>
        <w:rPr>
          <w:color w:val="000000" w:themeColor="text1"/>
        </w:rPr>
      </w:pPr>
      <w:r>
        <w:rPr>
          <w:color w:val="000000" w:themeColor="text1"/>
        </w:rPr>
        <w:t xml:space="preserve">Contracting companies and business partners will be required to adopt the same pre-start system. OTML will provide the soft copy of the pre-start books to business partners to enable them to </w:t>
      </w:r>
      <w:r w:rsidR="001E5260">
        <w:rPr>
          <w:color w:val="000000" w:themeColor="text1"/>
        </w:rPr>
        <w:t xml:space="preserve">procure </w:t>
      </w:r>
      <w:r>
        <w:rPr>
          <w:color w:val="000000" w:themeColor="text1"/>
        </w:rPr>
        <w:t xml:space="preserve">their own </w:t>
      </w:r>
      <w:r w:rsidR="001E5260">
        <w:rPr>
          <w:color w:val="000000" w:themeColor="text1"/>
        </w:rPr>
        <w:t xml:space="preserve">pre-start books with their </w:t>
      </w:r>
      <w:r>
        <w:rPr>
          <w:color w:val="000000" w:themeColor="text1"/>
        </w:rPr>
        <w:t>company logo.</w:t>
      </w:r>
    </w:p>
    <w:p w14:paraId="761D91C9" w14:textId="77777777" w:rsidR="006B6FF0" w:rsidRDefault="006B6FF0" w:rsidP="00C7362B">
      <w:pPr>
        <w:rPr>
          <w:color w:val="000000" w:themeColor="text1"/>
        </w:rPr>
      </w:pPr>
    </w:p>
    <w:p w14:paraId="1DC9190C" w14:textId="3986CCC9" w:rsidR="006B6FF0" w:rsidRDefault="006B6FF0" w:rsidP="00C7362B">
      <w:pPr>
        <w:rPr>
          <w:color w:val="000000" w:themeColor="text1"/>
        </w:rPr>
      </w:pPr>
      <w:r>
        <w:rPr>
          <w:color w:val="000000" w:themeColor="text1"/>
        </w:rPr>
        <w:t xml:space="preserve">Refer to the attached information </w:t>
      </w:r>
      <w:r w:rsidR="001E5260">
        <w:rPr>
          <w:color w:val="000000" w:themeColor="text1"/>
        </w:rPr>
        <w:t>poster which provides a snapshot of the new documents that are being introduced.</w:t>
      </w:r>
    </w:p>
    <w:p w14:paraId="61E3F310" w14:textId="77777777" w:rsidR="001E5260" w:rsidRDefault="001E5260" w:rsidP="00C7362B">
      <w:pPr>
        <w:rPr>
          <w:color w:val="000000" w:themeColor="text1"/>
        </w:rPr>
      </w:pPr>
    </w:p>
    <w:p w14:paraId="40151C45" w14:textId="383CAAEE" w:rsidR="00C7362B" w:rsidRPr="00C7362B" w:rsidRDefault="00C7362B" w:rsidP="00C7362B">
      <w:pPr>
        <w:rPr>
          <w:rFonts w:eastAsia="Times New Roman"/>
          <w:lang w:eastAsia="en-GB"/>
        </w:rPr>
      </w:pPr>
      <w:r>
        <w:rPr>
          <w:color w:val="000000" w:themeColor="text1"/>
        </w:rPr>
        <w:t xml:space="preserve">For more information on the </w:t>
      </w:r>
      <w:r w:rsidR="001E5260">
        <w:rPr>
          <w:color w:val="000000" w:themeColor="text1"/>
        </w:rPr>
        <w:t>new standards and pre-start books please</w:t>
      </w:r>
      <w:r>
        <w:rPr>
          <w:color w:val="000000" w:themeColor="text1"/>
        </w:rPr>
        <w:t xml:space="preserve"> contact </w:t>
      </w:r>
      <w:r w:rsidR="001E5260">
        <w:rPr>
          <w:color w:val="000000" w:themeColor="text1"/>
        </w:rPr>
        <w:t>Ken Adey</w:t>
      </w:r>
      <w:r>
        <w:rPr>
          <w:color w:val="000000" w:themeColor="text1"/>
        </w:rPr>
        <w:t xml:space="preserve">, </w:t>
      </w:r>
      <w:hyperlink r:id="rId7" w:history="1">
        <w:r w:rsidR="001E5260" w:rsidRPr="009A4B95">
          <w:rPr>
            <w:rStyle w:val="Hyperlink"/>
          </w:rPr>
          <w:t>Kenneth.Adey@oktedi.com</w:t>
        </w:r>
      </w:hyperlink>
      <w:r w:rsidR="001E5260">
        <w:rPr>
          <w:color w:val="000000" w:themeColor="text1"/>
        </w:rPr>
        <w:t xml:space="preserve"> or Peter Lewis, </w:t>
      </w:r>
      <w:hyperlink r:id="rId8" w:history="1">
        <w:r w:rsidR="001E5260" w:rsidRPr="009A4B95">
          <w:rPr>
            <w:rStyle w:val="Hyperlink"/>
          </w:rPr>
          <w:t>Peter.Lewis@oktedi.com</w:t>
        </w:r>
      </w:hyperlink>
      <w:r w:rsidR="001E5260">
        <w:rPr>
          <w:color w:val="000000" w:themeColor="text1"/>
        </w:rPr>
        <w:t xml:space="preserve"> </w:t>
      </w:r>
    </w:p>
    <w:p w14:paraId="5C9B8065" w14:textId="4B1C66E5" w:rsidR="003D2A9D" w:rsidRDefault="003D2A9D" w:rsidP="008A71C6">
      <w:pPr>
        <w:rPr>
          <w:b/>
          <w:color w:val="000000" w:themeColor="text1"/>
        </w:rPr>
      </w:pPr>
    </w:p>
    <w:p w14:paraId="2C8468EC" w14:textId="19013E6A" w:rsidR="003D2A9D" w:rsidRPr="003D2A9D" w:rsidRDefault="001E5260" w:rsidP="00270979">
      <w:pPr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Ken Adey</w:t>
      </w:r>
    </w:p>
    <w:p w14:paraId="6EB9F59B" w14:textId="4FB7034A" w:rsidR="003D2A9D" w:rsidRDefault="001E5260" w:rsidP="00270979">
      <w:pPr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Acting </w:t>
      </w:r>
      <w:r w:rsidR="003D2A9D" w:rsidRPr="003D2A9D">
        <w:rPr>
          <w:b/>
          <w:color w:val="000000" w:themeColor="text1"/>
        </w:rPr>
        <w:t>OHS M</w:t>
      </w:r>
      <w:r>
        <w:rPr>
          <w:b/>
          <w:color w:val="000000" w:themeColor="text1"/>
        </w:rPr>
        <w:t>anager</w:t>
      </w:r>
      <w:r w:rsidR="003D2A9D" w:rsidRPr="003D2A9D">
        <w:rPr>
          <w:b/>
          <w:color w:val="000000" w:themeColor="text1"/>
        </w:rPr>
        <w:t xml:space="preserve"> </w:t>
      </w:r>
    </w:p>
    <w:p w14:paraId="51178806" w14:textId="036B0755" w:rsidR="0049532E" w:rsidRDefault="001E5260" w:rsidP="00270979">
      <w:pPr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26 December 2018</w:t>
      </w:r>
    </w:p>
    <w:p w14:paraId="0C52DDE1" w14:textId="3179905B" w:rsidR="000C5E19" w:rsidRPr="003D2A9D" w:rsidRDefault="000C5E19" w:rsidP="001E5260">
      <w:pPr>
        <w:outlineLvl w:val="0"/>
        <w:rPr>
          <w:b/>
          <w:color w:val="000000" w:themeColor="text1"/>
        </w:rPr>
      </w:pPr>
    </w:p>
    <w:sectPr w:rsidR="000C5E19" w:rsidRPr="003D2A9D" w:rsidSect="001E5260">
      <w:headerReference w:type="default" r:id="rId9"/>
      <w:footerReference w:type="default" r:id="rId10"/>
      <w:pgSz w:w="11900" w:h="16840"/>
      <w:pgMar w:top="76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DB0C5" w14:textId="77777777" w:rsidR="00575469" w:rsidRDefault="00575469" w:rsidP="006D32C6">
      <w:r>
        <w:separator/>
      </w:r>
    </w:p>
  </w:endnote>
  <w:endnote w:type="continuationSeparator" w:id="0">
    <w:p w14:paraId="4207D812" w14:textId="77777777" w:rsidR="00575469" w:rsidRDefault="00575469" w:rsidP="006D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213A0" w14:textId="77777777" w:rsidR="006D32C6" w:rsidRPr="006D32C6" w:rsidRDefault="006D32C6" w:rsidP="006D32C6">
    <w:pPr>
      <w:pStyle w:val="Footer"/>
      <w:pBdr>
        <w:top w:val="single" w:sz="8" w:space="1" w:color="auto"/>
      </w:pBdr>
      <w:jc w:val="center"/>
      <w:rPr>
        <w:lang w:val="en-AU"/>
      </w:rPr>
    </w:pPr>
    <w:r>
      <w:rPr>
        <w:lang w:val="en-AU"/>
      </w:rPr>
      <w:t>Ok Tedi Mining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93D88" w14:textId="77777777" w:rsidR="00575469" w:rsidRDefault="00575469" w:rsidP="006D32C6">
      <w:r>
        <w:separator/>
      </w:r>
    </w:p>
  </w:footnote>
  <w:footnote w:type="continuationSeparator" w:id="0">
    <w:p w14:paraId="37E42F10" w14:textId="77777777" w:rsidR="00575469" w:rsidRDefault="00575469" w:rsidP="006D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4507F" w14:textId="77777777" w:rsidR="006D32C6" w:rsidRDefault="006D32C6" w:rsidP="006D32C6">
    <w:pPr>
      <w:pStyle w:val="Header"/>
      <w:jc w:val="center"/>
    </w:pPr>
    <w:r w:rsidRPr="009728A8">
      <w:rPr>
        <w:noProof/>
        <w:lang w:val="en-AU" w:eastAsia="en-AU"/>
      </w:rPr>
      <w:drawing>
        <wp:inline distT="0" distB="0" distL="0" distR="0" wp14:anchorId="3BC16CE6" wp14:editId="067B8C33">
          <wp:extent cx="2832100" cy="1117600"/>
          <wp:effectExtent l="0" t="0" r="1270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21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1FD"/>
    <w:multiLevelType w:val="hybridMultilevel"/>
    <w:tmpl w:val="7820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950FE"/>
    <w:multiLevelType w:val="hybridMultilevel"/>
    <w:tmpl w:val="CC74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3979"/>
    <w:multiLevelType w:val="hybridMultilevel"/>
    <w:tmpl w:val="14C64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F7ECE"/>
    <w:multiLevelType w:val="hybridMultilevel"/>
    <w:tmpl w:val="9D3693E2"/>
    <w:lvl w:ilvl="0" w:tplc="AFC6D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3515F"/>
    <w:multiLevelType w:val="hybridMultilevel"/>
    <w:tmpl w:val="83864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1BC"/>
    <w:multiLevelType w:val="hybridMultilevel"/>
    <w:tmpl w:val="C62AE31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E405CF2"/>
    <w:multiLevelType w:val="hybridMultilevel"/>
    <w:tmpl w:val="1620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C3261"/>
    <w:multiLevelType w:val="hybridMultilevel"/>
    <w:tmpl w:val="E064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A8"/>
    <w:rsid w:val="00053460"/>
    <w:rsid w:val="000B45DA"/>
    <w:rsid w:val="000C5E19"/>
    <w:rsid w:val="001154CF"/>
    <w:rsid w:val="00173DD0"/>
    <w:rsid w:val="001764C4"/>
    <w:rsid w:val="001C0AC9"/>
    <w:rsid w:val="001D1534"/>
    <w:rsid w:val="001E5260"/>
    <w:rsid w:val="00270979"/>
    <w:rsid w:val="0029132C"/>
    <w:rsid w:val="002A29D5"/>
    <w:rsid w:val="002D1F6E"/>
    <w:rsid w:val="00341C54"/>
    <w:rsid w:val="003774DF"/>
    <w:rsid w:val="00391E5A"/>
    <w:rsid w:val="003A5EFF"/>
    <w:rsid w:val="003C47AD"/>
    <w:rsid w:val="003D0945"/>
    <w:rsid w:val="003D2A9D"/>
    <w:rsid w:val="003F04C4"/>
    <w:rsid w:val="003F74CB"/>
    <w:rsid w:val="00461ABF"/>
    <w:rsid w:val="0049532E"/>
    <w:rsid w:val="004C4013"/>
    <w:rsid w:val="004E7874"/>
    <w:rsid w:val="00516E68"/>
    <w:rsid w:val="00525029"/>
    <w:rsid w:val="00526D18"/>
    <w:rsid w:val="00540D8E"/>
    <w:rsid w:val="00571DCF"/>
    <w:rsid w:val="00575469"/>
    <w:rsid w:val="005C43A7"/>
    <w:rsid w:val="005E68D2"/>
    <w:rsid w:val="005F4CE0"/>
    <w:rsid w:val="00602EF8"/>
    <w:rsid w:val="006040C1"/>
    <w:rsid w:val="0061765A"/>
    <w:rsid w:val="00620DA4"/>
    <w:rsid w:val="006540E3"/>
    <w:rsid w:val="00695701"/>
    <w:rsid w:val="006A7FDE"/>
    <w:rsid w:val="006B6FF0"/>
    <w:rsid w:val="006D32C6"/>
    <w:rsid w:val="006F2080"/>
    <w:rsid w:val="00724BA2"/>
    <w:rsid w:val="00764C86"/>
    <w:rsid w:val="007A4CA9"/>
    <w:rsid w:val="007B4D17"/>
    <w:rsid w:val="007D5453"/>
    <w:rsid w:val="00871914"/>
    <w:rsid w:val="008A71C6"/>
    <w:rsid w:val="008C0B18"/>
    <w:rsid w:val="008E6523"/>
    <w:rsid w:val="008F7483"/>
    <w:rsid w:val="00907990"/>
    <w:rsid w:val="00911381"/>
    <w:rsid w:val="00933D9E"/>
    <w:rsid w:val="009349B3"/>
    <w:rsid w:val="00961CD0"/>
    <w:rsid w:val="00964574"/>
    <w:rsid w:val="009728A8"/>
    <w:rsid w:val="00983CAE"/>
    <w:rsid w:val="009A5753"/>
    <w:rsid w:val="00A65C80"/>
    <w:rsid w:val="00A73E0D"/>
    <w:rsid w:val="00A8427E"/>
    <w:rsid w:val="00AB1D0A"/>
    <w:rsid w:val="00AB3726"/>
    <w:rsid w:val="00AB4889"/>
    <w:rsid w:val="00AB5160"/>
    <w:rsid w:val="00AE21CC"/>
    <w:rsid w:val="00AE504B"/>
    <w:rsid w:val="00AF5922"/>
    <w:rsid w:val="00B00C1A"/>
    <w:rsid w:val="00B01380"/>
    <w:rsid w:val="00B071DB"/>
    <w:rsid w:val="00B376F7"/>
    <w:rsid w:val="00B413DF"/>
    <w:rsid w:val="00B61C80"/>
    <w:rsid w:val="00BB0BE9"/>
    <w:rsid w:val="00BC5C42"/>
    <w:rsid w:val="00BE3610"/>
    <w:rsid w:val="00BE43C9"/>
    <w:rsid w:val="00BF3740"/>
    <w:rsid w:val="00C01B55"/>
    <w:rsid w:val="00C7362B"/>
    <w:rsid w:val="00C74DDF"/>
    <w:rsid w:val="00C77F37"/>
    <w:rsid w:val="00CC440B"/>
    <w:rsid w:val="00CD522A"/>
    <w:rsid w:val="00D23A01"/>
    <w:rsid w:val="00D439F1"/>
    <w:rsid w:val="00DA3BA8"/>
    <w:rsid w:val="00DA45C8"/>
    <w:rsid w:val="00DA7334"/>
    <w:rsid w:val="00DE1267"/>
    <w:rsid w:val="00E330D0"/>
    <w:rsid w:val="00E4229B"/>
    <w:rsid w:val="00E5356F"/>
    <w:rsid w:val="00E5797A"/>
    <w:rsid w:val="00ED2FBD"/>
    <w:rsid w:val="00ED6307"/>
    <w:rsid w:val="00EE5B6E"/>
    <w:rsid w:val="00EF09FC"/>
    <w:rsid w:val="00F210FE"/>
    <w:rsid w:val="00F32A67"/>
    <w:rsid w:val="00F37556"/>
    <w:rsid w:val="00F439D6"/>
    <w:rsid w:val="00F57526"/>
    <w:rsid w:val="00F936FE"/>
    <w:rsid w:val="00F9757E"/>
    <w:rsid w:val="00FB4E28"/>
    <w:rsid w:val="00FB668D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83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2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2C6"/>
  </w:style>
  <w:style w:type="paragraph" w:styleId="Footer">
    <w:name w:val="footer"/>
    <w:basedOn w:val="Normal"/>
    <w:link w:val="FooterChar"/>
    <w:uiPriority w:val="99"/>
    <w:unhideWhenUsed/>
    <w:rsid w:val="006D3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2C6"/>
  </w:style>
  <w:style w:type="paragraph" w:styleId="DocumentMap">
    <w:name w:val="Document Map"/>
    <w:basedOn w:val="Normal"/>
    <w:link w:val="DocumentMapChar"/>
    <w:uiPriority w:val="99"/>
    <w:semiHidden/>
    <w:unhideWhenUsed/>
    <w:rsid w:val="0027097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097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71D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wis@oktedi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enneth.Adey@okted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88439-87A5-4F50-B620-F43A1E35AFB1}"/>
</file>

<file path=customXml/itemProps2.xml><?xml version="1.0" encoding="utf-8"?>
<ds:datastoreItem xmlns:ds="http://schemas.openxmlformats.org/officeDocument/2006/customXml" ds:itemID="{B2C837D3-5710-4F05-A67F-1C62D6158AD7}"/>
</file>

<file path=customXml/itemProps3.xml><?xml version="1.0" encoding="utf-8"?>
<ds:datastoreItem xmlns:ds="http://schemas.openxmlformats.org/officeDocument/2006/customXml" ds:itemID="{C41E6B69-6337-46A1-8428-AA3C7406C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Adey, Kenneth KA</cp:lastModifiedBy>
  <cp:revision>3</cp:revision>
  <cp:lastPrinted>2018-09-29T08:04:00Z</cp:lastPrinted>
  <dcterms:created xsi:type="dcterms:W3CDTF">2018-12-26T05:38:00Z</dcterms:created>
  <dcterms:modified xsi:type="dcterms:W3CDTF">2018-12-26T05:50:00Z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