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7B62D484" w:rsidR="006F2C09" w:rsidRPr="008E1872" w:rsidRDefault="00701D55" w:rsidP="005D13C7">
            <w:pPr>
              <w:pStyle w:val="OKHeading"/>
            </w:pPr>
            <w:r>
              <w:t xml:space="preserve">Preventing </w:t>
            </w:r>
            <w:r w:rsidR="005D13C7">
              <w:t>Operator Being Struck By Boom on Telehandler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73B4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54CD11F9" w:rsidR="00073B41" w:rsidRPr="005E4BC9" w:rsidRDefault="005D13C7" w:rsidP="00073B41">
            <w:pPr>
              <w:pStyle w:val="OKTable"/>
            </w:pPr>
            <w:r w:rsidRPr="003477FF">
              <w:rPr>
                <w:lang w:eastAsia="en-AU"/>
              </w:rPr>
              <w:t>The window on the boom-side of telehandlers or variable reach trucks is designated as safety-critical equipment as it is designed as a guard to prevent operator access to the boom.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73B41" w:rsidRPr="006F2C09" w:rsidRDefault="00073B41" w:rsidP="00073B41">
            <w:pPr>
              <w:pStyle w:val="OKTable"/>
            </w:pPr>
          </w:p>
        </w:tc>
      </w:tr>
      <w:tr w:rsidR="00073B41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246F338C" w:rsidR="00073B41" w:rsidRPr="005D13C7" w:rsidRDefault="005D13C7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5D13C7">
              <w:rPr>
                <w:rFonts w:ascii="Arial" w:hAnsi="Arial" w:cs="Arial"/>
                <w:sz w:val="18"/>
                <w:szCs w:val="18"/>
                <w:lang w:eastAsia="en-AU"/>
              </w:rPr>
              <w:t xml:space="preserve">Operators of telehandlers warned of the dangers of operating their machines with the side screen broken or missing. Side window on the boom side </w:t>
            </w:r>
            <w:r w:rsidRPr="005D13C7">
              <w:rPr>
                <w:rFonts w:ascii="Arial" w:hAnsi="Arial" w:cs="Arial"/>
                <w:sz w:val="18"/>
                <w:szCs w:val="18"/>
              </w:rPr>
              <w:t>fitted with signage indicating machine guard.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073B41" w:rsidRPr="006F2C09" w:rsidRDefault="00073B41" w:rsidP="00073B41">
            <w:pPr>
              <w:pStyle w:val="OKTable"/>
            </w:pPr>
          </w:p>
        </w:tc>
      </w:tr>
      <w:tr w:rsidR="00416EBF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0B71627E" w:rsidR="00416EBF" w:rsidRPr="00A0501D" w:rsidRDefault="005D13C7" w:rsidP="00073B41">
            <w:pPr>
              <w:pStyle w:val="OKTable"/>
              <w:rPr>
                <w:rFonts w:eastAsia="ヒラギノ角ゴ Pro W3"/>
              </w:rPr>
            </w:pPr>
            <w:r w:rsidRPr="00D14EF6">
              <w:t xml:space="preserve">On </w:t>
            </w:r>
            <w:r>
              <w:t>OTML</w:t>
            </w:r>
            <w:r w:rsidRPr="00D14EF6">
              <w:t xml:space="preserve"> owned machines a mesh cage is placed over side window on telehandler to prevent operator leaning out into the path of the boom.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416EBF" w:rsidRPr="006F2C09" w:rsidRDefault="00416EBF" w:rsidP="00073B41">
            <w:pPr>
              <w:pStyle w:val="OKTable"/>
            </w:pPr>
          </w:p>
        </w:tc>
      </w:tr>
      <w:tr w:rsidR="00416EBF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28F37662" w:rsidR="00416EBF" w:rsidRPr="007B6CCD" w:rsidRDefault="005D13C7" w:rsidP="005D13C7">
            <w:pPr>
              <w:pStyle w:val="OKTable"/>
              <w:rPr>
                <w:rFonts w:eastAsia="ヒラギノ角ゴ Pro W3"/>
              </w:rPr>
            </w:pPr>
            <w:r>
              <w:rPr>
                <w:rFonts w:ascii="Helv" w:hAnsi="Helv" w:cs="Helv"/>
                <w:lang w:eastAsia="en-AU"/>
              </w:rPr>
              <w:t>Any telehandler with damaged side windows is removed from service until the glass is replaced.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416EBF" w:rsidRPr="006F2C09" w:rsidRDefault="00416EBF" w:rsidP="00073B41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6109C9D2" w:rsidR="00073B41" w:rsidRPr="003A7D2D" w:rsidRDefault="005D13C7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Provide </w:t>
            </w:r>
            <w:r>
              <w:t>m</w:t>
            </w:r>
            <w:r w:rsidRPr="00C65117">
              <w:t xml:space="preserve">esh cage over side window on </w:t>
            </w:r>
            <w:r>
              <w:t xml:space="preserve">OTML owned </w:t>
            </w:r>
            <w:r w:rsidRPr="00C65117">
              <w:t>telehandler to prevent operator leaning out</w:t>
            </w:r>
            <w:r>
              <w:t xml:space="preserve"> into the path of the boom.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535F0143" w:rsidR="00073B41" w:rsidRPr="00A0501D" w:rsidRDefault="005D13C7" w:rsidP="00073B41">
            <w:pPr>
              <w:pStyle w:val="OKTable"/>
              <w:rPr>
                <w:rFonts w:eastAsia="ヒラギノ角ゴ Pro W3"/>
              </w:rPr>
            </w:pPr>
            <w:r w:rsidRPr="002A4B0E">
              <w:rPr>
                <w:rFonts w:ascii="Helv" w:hAnsi="Helv" w:cs="Helv"/>
                <w:lang w:eastAsia="en-AU"/>
              </w:rPr>
              <w:t>Ensure the window on the boom-side of telehandlers or variable reach trucks is designated as safety-critical equipment as it is designed as a guard to prevent operator access to the boom.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  <w:tr w:rsidR="005D13C7" w:rsidRPr="006F2C09" w14:paraId="6B8477E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08E80" w14:textId="42A4FD54" w:rsidR="005D13C7" w:rsidRPr="002A4B0E" w:rsidRDefault="005D13C7" w:rsidP="00073B41">
            <w:pPr>
              <w:pStyle w:val="OKTable"/>
              <w:rPr>
                <w:rFonts w:ascii="Helv" w:hAnsi="Helv" w:cs="Helv"/>
                <w:lang w:eastAsia="en-AU"/>
              </w:rPr>
            </w:pPr>
            <w:r w:rsidRPr="002A4B0E">
              <w:rPr>
                <w:rFonts w:ascii="Helv" w:hAnsi="Helv" w:cs="Helv"/>
                <w:lang w:eastAsia="en-AU"/>
              </w:rPr>
              <w:t xml:space="preserve">Remove from service any </w:t>
            </w:r>
            <w:r>
              <w:rPr>
                <w:rFonts w:ascii="Helv" w:hAnsi="Helv" w:cs="Helv"/>
                <w:lang w:eastAsia="en-AU"/>
              </w:rPr>
              <w:t>t</w:t>
            </w:r>
            <w:r w:rsidRPr="002A4B0E">
              <w:rPr>
                <w:rFonts w:ascii="Helv" w:hAnsi="Helv" w:cs="Helv"/>
                <w:lang w:eastAsia="en-AU"/>
              </w:rPr>
              <w:t>elehandler with damaged side windows until the glass is replaced.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BC7A8E8" w14:textId="77777777" w:rsidR="005D13C7" w:rsidRPr="00B31598" w:rsidRDefault="005D13C7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A78F0C" w14:textId="77777777" w:rsidR="005D13C7" w:rsidRPr="00B31598" w:rsidRDefault="005D13C7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276CC5" w14:textId="77777777" w:rsidR="005D13C7" w:rsidRPr="00B31598" w:rsidRDefault="005D13C7" w:rsidP="00073B41">
            <w:pPr>
              <w:pStyle w:val="OKTable"/>
            </w:pPr>
          </w:p>
        </w:tc>
      </w:tr>
      <w:tr w:rsidR="005D13C7" w:rsidRPr="006F2C09" w14:paraId="796FE2FF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1260" w14:textId="13CF7CB9" w:rsidR="005D13C7" w:rsidRPr="002A4B0E" w:rsidRDefault="005D13C7" w:rsidP="00073B41">
            <w:pPr>
              <w:pStyle w:val="OKTable"/>
              <w:rPr>
                <w:rFonts w:ascii="Helv" w:hAnsi="Helv" w:cs="Helv"/>
                <w:lang w:eastAsia="en-AU"/>
              </w:rPr>
            </w:pPr>
            <w:r w:rsidRPr="00FC18F6">
              <w:rPr>
                <w:rFonts w:eastAsia="ヒラギノ角ゴ Pro W3"/>
              </w:rPr>
              <w:t xml:space="preserve">Verify that any person required to </w:t>
            </w:r>
            <w:r w:rsidRPr="00F13A01">
              <w:rPr>
                <w:rFonts w:ascii="Helv" w:hAnsi="Helv" w:cs="Helv"/>
                <w:lang w:eastAsia="en-AU"/>
              </w:rPr>
              <w:t>operate</w:t>
            </w:r>
            <w:r w:rsidRPr="00FC18F6">
              <w:rPr>
                <w:rFonts w:eastAsia="ヒラギノ角ゴ Pro W3"/>
              </w:rPr>
              <w:t xml:space="preserve"> a </w:t>
            </w:r>
            <w:r>
              <w:rPr>
                <w:rFonts w:eastAsia="ヒラギノ角ゴ Pro W3"/>
              </w:rPr>
              <w:t xml:space="preserve">telehandler </w:t>
            </w:r>
            <w:r w:rsidRPr="00FC18F6">
              <w:rPr>
                <w:rFonts w:eastAsia="ヒラギノ角ゴ Pro W3"/>
              </w:rPr>
              <w:t>is trained and assessed competent in conduct of those operations.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33BFF8" w14:textId="77777777" w:rsidR="005D13C7" w:rsidRPr="00B31598" w:rsidRDefault="005D13C7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5877CA" w14:textId="77777777" w:rsidR="005D13C7" w:rsidRPr="00B31598" w:rsidRDefault="005D13C7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87365" w14:textId="77777777" w:rsidR="005D13C7" w:rsidRPr="00B31598" w:rsidRDefault="005D13C7" w:rsidP="00073B41">
            <w:pPr>
              <w:pStyle w:val="OKTable"/>
            </w:pPr>
          </w:p>
        </w:tc>
      </w:tr>
    </w:tbl>
    <w:p w14:paraId="62A2D76B" w14:textId="545F0A26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0CB8CDA0" w:rsidR="00073B41" w:rsidRPr="005E4BC9" w:rsidRDefault="005D13C7" w:rsidP="00073B41">
            <w:pPr>
              <w:pStyle w:val="OKTable"/>
            </w:pPr>
            <w:r w:rsidRPr="002A4B0E">
              <w:rPr>
                <w:rFonts w:ascii="Helv" w:hAnsi="Helv" w:cs="Helv"/>
                <w:lang w:eastAsia="en-AU"/>
              </w:rPr>
              <w:t xml:space="preserve">Report damage to boom side </w:t>
            </w:r>
            <w:r w:rsidRPr="00F13A01">
              <w:rPr>
                <w:rFonts w:eastAsia="ヒラギノ角ゴ Pro W3"/>
              </w:rPr>
              <w:t>windows</w:t>
            </w:r>
            <w:r w:rsidRPr="002A4B0E">
              <w:rPr>
                <w:rFonts w:ascii="Helv" w:hAnsi="Helv" w:cs="Helv"/>
                <w:lang w:eastAsia="en-AU"/>
              </w:rPr>
              <w:t xml:space="preserve"> on telehandlers or variable reach trucks as soon as it occurs and stop the job until the window is replaced.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21049014" w:rsidR="00073B41" w:rsidRPr="00A0501D" w:rsidRDefault="005D13C7" w:rsidP="00073B41">
            <w:pPr>
              <w:pStyle w:val="OKTable"/>
              <w:rPr>
                <w:rFonts w:eastAsia="ヒラギノ角ゴ Pro W3"/>
              </w:rPr>
            </w:pPr>
            <w:r>
              <w:rPr>
                <w:lang w:eastAsia="en-AU"/>
              </w:rPr>
              <w:t xml:space="preserve">Check </w:t>
            </w:r>
            <w:r w:rsidRPr="002A4B0E">
              <w:rPr>
                <w:lang w:eastAsia="en-AU"/>
              </w:rPr>
              <w:t xml:space="preserve">side window on the boom side </w:t>
            </w:r>
            <w:r w:rsidRPr="002A4B0E">
              <w:t xml:space="preserve">fitted with </w:t>
            </w:r>
            <w:r w:rsidRPr="00F13A01">
              <w:rPr>
                <w:rFonts w:eastAsia="ヒラギノ角ゴ Pro W3"/>
              </w:rPr>
              <w:t>signage</w:t>
            </w:r>
            <w:r w:rsidRPr="002A4B0E">
              <w:t xml:space="preserve"> indicating machine guard.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673916" w:rsidRPr="00AE5E19" w14:paraId="52375BEE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DEFCA" w14:textId="3CCC206B" w:rsidR="00673916" w:rsidRPr="00A0501D" w:rsidRDefault="005D13C7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Keep completely within the telehandler cabin when operating the machine to keep away from the boom path. Do not lean out of the side windows while operating.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4502EE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8E4989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A80E3F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51429887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46AA8" w14:textId="5E9532D0" w:rsidR="00673916" w:rsidRPr="00A0501D" w:rsidRDefault="005D13C7" w:rsidP="00073B41">
            <w:pPr>
              <w:pStyle w:val="OKTable"/>
              <w:rPr>
                <w:rFonts w:eastAsia="ヒラギノ角ゴ Pro W3"/>
              </w:rPr>
            </w:pPr>
            <w:r w:rsidRPr="00FC18F6">
              <w:rPr>
                <w:rFonts w:eastAsia="ヒラギノ角ゴ Pro W3"/>
              </w:rPr>
              <w:t xml:space="preserve">Operate </w:t>
            </w:r>
            <w:r>
              <w:rPr>
                <w:rFonts w:eastAsia="ヒラギノ角ゴ Pro W3"/>
              </w:rPr>
              <w:t xml:space="preserve">telehandler </w:t>
            </w:r>
            <w:r w:rsidRPr="00FC18F6">
              <w:rPr>
                <w:rFonts w:eastAsia="ヒラギノ角ゴ Pro W3"/>
              </w:rPr>
              <w:t xml:space="preserve">within </w:t>
            </w:r>
            <w:r w:rsidRPr="00FC18F6">
              <w:t>technical capabilities and limitations of the</w:t>
            </w:r>
            <w:r>
              <w:t xml:space="preserve"> machine</w:t>
            </w:r>
            <w:r w:rsidRPr="00FC18F6">
              <w:t>.</w:t>
            </w:r>
            <w:r w:rsidRPr="00FC18F6">
              <w:rPr>
                <w:rFonts w:eastAsia="ヒラギノ角ゴ Pro W3"/>
              </w:rPr>
              <w:t xml:space="preserve"> </w:t>
            </w:r>
            <w:r>
              <w:rPr>
                <w:rFonts w:eastAsia="ヒラギノ角ゴ Pro W3"/>
              </w:rPr>
              <w:t>Do not operate equipment if not trained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6FC5CBC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7E90DA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88055C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0AEAB3C5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C20C" w14:textId="71D432AA" w:rsidR="00673916" w:rsidRPr="00A0501D" w:rsidRDefault="005D13C7" w:rsidP="00073B41">
            <w:pPr>
              <w:pStyle w:val="OKTable"/>
              <w:rPr>
                <w:rFonts w:eastAsia="ヒラギノ角ゴ Pro W3"/>
              </w:rPr>
            </w:pPr>
            <w:r w:rsidRPr="00FC18F6">
              <w:rPr>
                <w:rFonts w:eastAsia="ヒラギノ角ゴ Pro W3"/>
              </w:rPr>
              <w:t>Stop work if personnel enter exclusion zone under suspended load</w:t>
            </w:r>
            <w:r>
              <w:rPr>
                <w:rFonts w:eastAsia="ヒラギノ角ゴ Pro W3"/>
              </w:rPr>
              <w:t xml:space="preserve"> or raised boom.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4219FA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0EB80EF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BE26FE" w14:textId="77777777" w:rsidR="00673916" w:rsidRPr="00B31598" w:rsidRDefault="00673916" w:rsidP="00073B41">
            <w:pPr>
              <w:pStyle w:val="OKTable"/>
            </w:pPr>
          </w:p>
        </w:tc>
        <w:bookmarkStart w:id="0" w:name="_GoBack"/>
        <w:bookmarkEnd w:id="0"/>
      </w:tr>
    </w:tbl>
    <w:p w14:paraId="74A8877C" w14:textId="77777777" w:rsidR="005D13C7" w:rsidRDefault="005D13C7" w:rsidP="001C15EA">
      <w:pPr>
        <w:pStyle w:val="Heading1"/>
      </w:pPr>
    </w:p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F8A10" w14:textId="77777777" w:rsidR="00611D59" w:rsidRDefault="00611D59" w:rsidP="006F2C09">
      <w:r>
        <w:separator/>
      </w:r>
    </w:p>
  </w:endnote>
  <w:endnote w:type="continuationSeparator" w:id="0">
    <w:p w14:paraId="7DC57290" w14:textId="77777777" w:rsidR="00611D59" w:rsidRDefault="00611D59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105CD" w14:textId="77777777" w:rsidR="00611D59" w:rsidRDefault="00611D59" w:rsidP="006F2C09">
      <w:r>
        <w:separator/>
      </w:r>
    </w:p>
  </w:footnote>
  <w:footnote w:type="continuationSeparator" w:id="0">
    <w:p w14:paraId="05BDAFE6" w14:textId="77777777" w:rsidR="00611D59" w:rsidRDefault="00611D59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E24611"/>
    <w:multiLevelType w:val="hybridMultilevel"/>
    <w:tmpl w:val="6B8AFC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76586"/>
    <w:multiLevelType w:val="hybridMultilevel"/>
    <w:tmpl w:val="4126C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95AC8"/>
    <w:multiLevelType w:val="multilevel"/>
    <w:tmpl w:val="5562FB50"/>
    <w:numStyleLink w:val="ImportedStyle1"/>
  </w:abstractNum>
  <w:abstractNum w:abstractNumId="4" w15:restartNumberingAfterBreak="0">
    <w:nsid w:val="5CCD7281"/>
    <w:multiLevelType w:val="hybridMultilevel"/>
    <w:tmpl w:val="3BDCB6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F1958"/>
    <w:multiLevelType w:val="hybridMultilevel"/>
    <w:tmpl w:val="F2AAE7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5014A6"/>
    <w:rsid w:val="00522FA5"/>
    <w:rsid w:val="005607EF"/>
    <w:rsid w:val="00591B1B"/>
    <w:rsid w:val="005B3089"/>
    <w:rsid w:val="005D13C7"/>
    <w:rsid w:val="005D7BEF"/>
    <w:rsid w:val="005E4BC9"/>
    <w:rsid w:val="005E4CE3"/>
    <w:rsid w:val="0060152D"/>
    <w:rsid w:val="00611D59"/>
    <w:rsid w:val="006343FA"/>
    <w:rsid w:val="0065094A"/>
    <w:rsid w:val="0065624A"/>
    <w:rsid w:val="00673916"/>
    <w:rsid w:val="006F2C09"/>
    <w:rsid w:val="00701D55"/>
    <w:rsid w:val="00732ADA"/>
    <w:rsid w:val="00780FB1"/>
    <w:rsid w:val="00796679"/>
    <w:rsid w:val="007B6CCD"/>
    <w:rsid w:val="00831C0E"/>
    <w:rsid w:val="00836FC2"/>
    <w:rsid w:val="008844F3"/>
    <w:rsid w:val="008E1872"/>
    <w:rsid w:val="00910188"/>
    <w:rsid w:val="0096160C"/>
    <w:rsid w:val="009A686E"/>
    <w:rsid w:val="009E4C32"/>
    <w:rsid w:val="00A04049"/>
    <w:rsid w:val="00AD0017"/>
    <w:rsid w:val="00B31598"/>
    <w:rsid w:val="00B33714"/>
    <w:rsid w:val="00BF6E4E"/>
    <w:rsid w:val="00C54628"/>
    <w:rsid w:val="00C76805"/>
    <w:rsid w:val="00C82BF9"/>
    <w:rsid w:val="00C96586"/>
    <w:rsid w:val="00CB16CE"/>
    <w:rsid w:val="00CD4FB6"/>
    <w:rsid w:val="00D8181E"/>
    <w:rsid w:val="00D94014"/>
    <w:rsid w:val="00E068ED"/>
    <w:rsid w:val="00E87982"/>
    <w:rsid w:val="00F15DDD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  <w:style w:type="paragraph" w:styleId="ListParagraph">
    <w:name w:val="List Paragraph"/>
    <w:basedOn w:val="Normal"/>
    <w:uiPriority w:val="72"/>
    <w:qFormat/>
    <w:rsid w:val="009E4C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9E4C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9E4C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085C6-0FF6-4562-9F11-1965494F9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A0FAC-5376-43DB-A721-01FBB2524FBE}"/>
</file>

<file path=customXml/itemProps3.xml><?xml version="1.0" encoding="utf-8"?>
<ds:datastoreItem xmlns:ds="http://schemas.openxmlformats.org/officeDocument/2006/customXml" ds:itemID="{BCB4778B-B9AF-4B81-8779-E8D202340422}"/>
</file>

<file path=customXml/itemProps4.xml><?xml version="1.0" encoding="utf-8"?>
<ds:datastoreItem xmlns:ds="http://schemas.openxmlformats.org/officeDocument/2006/customXml" ds:itemID="{084E4FBE-12DE-4F3B-96FB-1E2ECA16B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2019-02-12T23:38:00Z</dcterms:created>
  <dcterms:modified xsi:type="dcterms:W3CDTF">2019-02-12T23:38:00Z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