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24B14" w14:textId="77777777" w:rsidR="00D50914" w:rsidRPr="00EC2949" w:rsidRDefault="00D46567">
      <w:pPr>
        <w:pStyle w:val="ReportCoverText"/>
        <w:rPr>
          <w:lang w:val="en-AU"/>
        </w:rPr>
      </w:pPr>
      <w:r w:rsidRPr="00EC2949">
        <w:rPr>
          <w:noProof/>
          <w:lang w:val="en-AU"/>
        </w:rPr>
        <w:drawing>
          <wp:anchor distT="152400" distB="152400" distL="152400" distR="152400" simplePos="0" relativeHeight="251659264" behindDoc="0" locked="0" layoutInCell="1" allowOverlap="1" wp14:anchorId="74FBC5F5" wp14:editId="79E63BD7">
            <wp:simplePos x="0" y="0"/>
            <wp:positionH relativeFrom="margin">
              <wp:posOffset>-6350</wp:posOffset>
            </wp:positionH>
            <wp:positionV relativeFrom="page">
              <wp:posOffset>641944</wp:posOffset>
            </wp:positionV>
            <wp:extent cx="1430243" cy="505407"/>
            <wp:effectExtent l="0" t="0" r="0" b="0"/>
            <wp:wrapThrough wrapText="bothSides" distL="152400" distR="152400">
              <wp:wrapPolygon edited="1">
                <wp:start x="378" y="0"/>
                <wp:lineTo x="378" y="5546"/>
                <wp:lineTo x="168" y="7310"/>
                <wp:lineTo x="2044" y="7462"/>
                <wp:lineTo x="2044" y="7904"/>
                <wp:lineTo x="1001" y="11093"/>
                <wp:lineTo x="1253" y="13569"/>
                <wp:lineTo x="2002" y="11805"/>
                <wp:lineTo x="2919" y="14519"/>
                <wp:lineTo x="2961" y="10737"/>
                <wp:lineTo x="2044" y="7904"/>
                <wp:lineTo x="2044" y="7462"/>
                <wp:lineTo x="3087" y="7548"/>
                <wp:lineTo x="3087" y="17589"/>
                <wp:lineTo x="2296" y="16996"/>
                <wp:lineTo x="1456" y="15113"/>
                <wp:lineTo x="917" y="12280"/>
                <wp:lineTo x="917" y="7904"/>
                <wp:lineTo x="84" y="7904"/>
                <wp:lineTo x="84" y="12382"/>
                <wp:lineTo x="539" y="15452"/>
                <wp:lineTo x="1421" y="18047"/>
                <wp:lineTo x="2625" y="19709"/>
                <wp:lineTo x="4339" y="19709"/>
                <wp:lineTo x="5460" y="18285"/>
                <wp:lineTo x="6299" y="15927"/>
                <wp:lineTo x="6881" y="12501"/>
                <wp:lineTo x="6923" y="8023"/>
                <wp:lineTo x="6090" y="7904"/>
                <wp:lineTo x="6132" y="11924"/>
                <wp:lineTo x="5754" y="14400"/>
                <wp:lineTo x="4837" y="16758"/>
                <wp:lineTo x="3920" y="17589"/>
                <wp:lineTo x="3878" y="7548"/>
                <wp:lineTo x="4963" y="7548"/>
                <wp:lineTo x="4963" y="7904"/>
                <wp:lineTo x="4130" y="10499"/>
                <wp:lineTo x="4046" y="14638"/>
                <wp:lineTo x="5005" y="11805"/>
                <wp:lineTo x="5586" y="13332"/>
                <wp:lineTo x="5796" y="13332"/>
                <wp:lineTo x="6006" y="11093"/>
                <wp:lineTo x="4963" y="7904"/>
                <wp:lineTo x="4963" y="7548"/>
                <wp:lineTo x="6839" y="7548"/>
                <wp:lineTo x="6629" y="5665"/>
                <wp:lineTo x="378" y="5546"/>
                <wp:lineTo x="378" y="0"/>
                <wp:lineTo x="3129" y="0"/>
                <wp:lineTo x="3129" y="119"/>
                <wp:lineTo x="1960" y="1069"/>
                <wp:lineTo x="1001" y="3070"/>
                <wp:lineTo x="497" y="5190"/>
                <wp:lineTo x="1456" y="5190"/>
                <wp:lineTo x="1666" y="4478"/>
                <wp:lineTo x="2625" y="2833"/>
                <wp:lineTo x="3878" y="2476"/>
                <wp:lineTo x="4753" y="3308"/>
                <wp:lineTo x="5460" y="4953"/>
                <wp:lineTo x="6503" y="4953"/>
                <wp:lineTo x="5670" y="2239"/>
                <wp:lineTo x="4459" y="475"/>
                <wp:lineTo x="3129" y="119"/>
                <wp:lineTo x="3129" y="0"/>
                <wp:lineTo x="8547" y="0"/>
                <wp:lineTo x="8092" y="356"/>
                <wp:lineTo x="7462" y="2001"/>
                <wp:lineTo x="7258" y="4478"/>
                <wp:lineTo x="7258" y="5190"/>
                <wp:lineTo x="7462" y="7244"/>
                <wp:lineTo x="7462" y="11449"/>
                <wp:lineTo x="7216" y="19947"/>
                <wp:lineTo x="8134" y="19947"/>
                <wp:lineTo x="8253" y="15808"/>
                <wp:lineTo x="7462" y="11449"/>
                <wp:lineTo x="7462" y="7244"/>
                <wp:lineTo x="7504" y="7667"/>
                <wp:lineTo x="7546" y="7769"/>
                <wp:lineTo x="7546" y="10499"/>
                <wp:lineTo x="8589" y="16877"/>
                <wp:lineTo x="9009" y="17114"/>
                <wp:lineTo x="9254" y="15452"/>
                <wp:lineTo x="9380" y="19947"/>
                <wp:lineTo x="10339" y="19947"/>
                <wp:lineTo x="9968" y="10499"/>
                <wp:lineTo x="9218" y="10499"/>
                <wp:lineTo x="8883" y="12382"/>
                <wp:lineTo x="8505" y="10737"/>
                <wp:lineTo x="7546" y="10499"/>
                <wp:lineTo x="7546" y="7769"/>
                <wp:lineTo x="8134" y="9210"/>
                <wp:lineTo x="9134" y="9329"/>
                <wp:lineTo x="9758" y="7904"/>
                <wp:lineTo x="10093" y="5428"/>
                <wp:lineTo x="9296" y="5190"/>
                <wp:lineTo x="9254" y="6140"/>
                <wp:lineTo x="8841" y="7310"/>
                <wp:lineTo x="8253" y="6954"/>
                <wp:lineTo x="8050" y="5428"/>
                <wp:lineTo x="7258" y="5190"/>
                <wp:lineTo x="7258" y="4478"/>
                <wp:lineTo x="8008" y="4478"/>
                <wp:lineTo x="8008" y="4020"/>
                <wp:lineTo x="8295" y="2358"/>
                <wp:lineTo x="8883" y="2120"/>
                <wp:lineTo x="9134" y="2714"/>
                <wp:lineTo x="9296" y="4478"/>
                <wp:lineTo x="10093" y="4478"/>
                <wp:lineTo x="9926" y="2358"/>
                <wp:lineTo x="9338" y="475"/>
                <wp:lineTo x="8547" y="0"/>
                <wp:lineTo x="10255" y="0"/>
                <wp:lineTo x="10213" y="9448"/>
                <wp:lineTo x="10843" y="9532"/>
                <wp:lineTo x="10843" y="10380"/>
                <wp:lineTo x="10843" y="19947"/>
                <wp:lineTo x="11676" y="19947"/>
                <wp:lineTo x="11718" y="10499"/>
                <wp:lineTo x="10843" y="10380"/>
                <wp:lineTo x="10843" y="9532"/>
                <wp:lineTo x="11094" y="9566"/>
                <wp:lineTo x="11094" y="4597"/>
                <wp:lineTo x="11886" y="9329"/>
                <wp:lineTo x="12257" y="9424"/>
                <wp:lineTo x="12257" y="10499"/>
                <wp:lineTo x="12257" y="12043"/>
                <wp:lineTo x="12257" y="12976"/>
                <wp:lineTo x="12257" y="19947"/>
                <wp:lineTo x="13054" y="19947"/>
                <wp:lineTo x="13054" y="16402"/>
                <wp:lineTo x="12257" y="12976"/>
                <wp:lineTo x="12257" y="12043"/>
                <wp:lineTo x="13971" y="19709"/>
                <wp:lineTo x="14511" y="19947"/>
                <wp:lineTo x="14511" y="10499"/>
                <wp:lineTo x="13762" y="10499"/>
                <wp:lineTo x="13762" y="13925"/>
                <wp:lineTo x="12970" y="10737"/>
                <wp:lineTo x="12257" y="10499"/>
                <wp:lineTo x="12257" y="9424"/>
                <wp:lineTo x="12803" y="9566"/>
                <wp:lineTo x="11592" y="2358"/>
                <wp:lineTo x="11136" y="4122"/>
                <wp:lineTo x="11094" y="0"/>
                <wp:lineTo x="10255" y="0"/>
                <wp:lineTo x="12053" y="0"/>
                <wp:lineTo x="11718" y="1527"/>
                <wp:lineTo x="12095" y="3901"/>
                <wp:lineTo x="12887" y="0"/>
                <wp:lineTo x="12053" y="0"/>
                <wp:lineTo x="13552" y="0"/>
                <wp:lineTo x="13510" y="2239"/>
                <wp:lineTo x="14055" y="2239"/>
                <wp:lineTo x="14055" y="2595"/>
                <wp:lineTo x="14055" y="9566"/>
                <wp:lineTo x="14972" y="9566"/>
                <wp:lineTo x="14972" y="2595"/>
                <wp:lineTo x="14055" y="2595"/>
                <wp:lineTo x="14055" y="2239"/>
                <wp:lineTo x="15134" y="2239"/>
                <wp:lineTo x="15134" y="10380"/>
                <wp:lineTo x="15092" y="19947"/>
                <wp:lineTo x="15973" y="19947"/>
                <wp:lineTo x="15973" y="10380"/>
                <wp:lineTo x="15134" y="10380"/>
                <wp:lineTo x="15134" y="2239"/>
                <wp:lineTo x="15512" y="2239"/>
                <wp:lineTo x="15512" y="0"/>
                <wp:lineTo x="13552" y="0"/>
                <wp:lineTo x="15764" y="0"/>
                <wp:lineTo x="15764" y="9566"/>
                <wp:lineTo x="16555" y="9566"/>
                <wp:lineTo x="16555" y="10499"/>
                <wp:lineTo x="16555" y="12280"/>
                <wp:lineTo x="16555" y="13213"/>
                <wp:lineTo x="16555" y="19947"/>
                <wp:lineTo x="17304" y="19947"/>
                <wp:lineTo x="17304" y="16402"/>
                <wp:lineTo x="16555" y="13213"/>
                <wp:lineTo x="16555" y="12280"/>
                <wp:lineTo x="18221" y="19828"/>
                <wp:lineTo x="18808" y="19947"/>
                <wp:lineTo x="18808" y="10499"/>
                <wp:lineTo x="18011" y="10499"/>
                <wp:lineTo x="18011" y="13925"/>
                <wp:lineTo x="17220" y="10618"/>
                <wp:lineTo x="16555" y="10499"/>
                <wp:lineTo x="16555" y="9566"/>
                <wp:lineTo x="16639" y="9566"/>
                <wp:lineTo x="16639" y="0"/>
                <wp:lineTo x="15764" y="0"/>
                <wp:lineTo x="16806" y="0"/>
                <wp:lineTo x="16806" y="2239"/>
                <wp:lineTo x="16806" y="3189"/>
                <wp:lineTo x="16806" y="5190"/>
                <wp:lineTo x="16806" y="7429"/>
                <wp:lineTo x="16806" y="9566"/>
                <wp:lineTo x="17640" y="9566"/>
                <wp:lineTo x="17682" y="7429"/>
                <wp:lineTo x="16806" y="7429"/>
                <wp:lineTo x="16806" y="5190"/>
                <wp:lineTo x="17640" y="5190"/>
                <wp:lineTo x="17640" y="3189"/>
                <wp:lineTo x="16806" y="3189"/>
                <wp:lineTo x="16806" y="2239"/>
                <wp:lineTo x="17640" y="2239"/>
                <wp:lineTo x="17682" y="119"/>
                <wp:lineTo x="16806" y="0"/>
                <wp:lineTo x="17969" y="0"/>
                <wp:lineTo x="17969" y="9566"/>
                <wp:lineTo x="18808" y="9566"/>
                <wp:lineTo x="18808" y="0"/>
                <wp:lineTo x="17969" y="0"/>
                <wp:lineTo x="19012" y="0"/>
                <wp:lineTo x="18970" y="2120"/>
                <wp:lineTo x="19348" y="2358"/>
                <wp:lineTo x="19725" y="3426"/>
                <wp:lineTo x="19851" y="5309"/>
                <wp:lineTo x="19558" y="6852"/>
                <wp:lineTo x="19012" y="7310"/>
                <wp:lineTo x="18970" y="9448"/>
                <wp:lineTo x="19767" y="9091"/>
                <wp:lineTo x="20349" y="7429"/>
                <wp:lineTo x="20433" y="6438"/>
                <wp:lineTo x="20433" y="10262"/>
                <wp:lineTo x="20055" y="10618"/>
                <wp:lineTo x="19390" y="12501"/>
                <wp:lineTo x="19180" y="15113"/>
                <wp:lineTo x="19971" y="15113"/>
                <wp:lineTo x="20013" y="14044"/>
                <wp:lineTo x="20307" y="12857"/>
                <wp:lineTo x="20600" y="12671"/>
                <wp:lineTo x="20600" y="13569"/>
                <wp:lineTo x="20600" y="15808"/>
                <wp:lineTo x="20852" y="15808"/>
                <wp:lineTo x="20852" y="17708"/>
                <wp:lineTo x="20349" y="17233"/>
                <wp:lineTo x="20055" y="15927"/>
                <wp:lineTo x="19180" y="15808"/>
                <wp:lineTo x="19264" y="16996"/>
                <wp:lineTo x="19725" y="18878"/>
                <wp:lineTo x="20433" y="19947"/>
                <wp:lineTo x="21559" y="19591"/>
                <wp:lineTo x="21601" y="13688"/>
                <wp:lineTo x="20600" y="13569"/>
                <wp:lineTo x="20600" y="12671"/>
                <wp:lineTo x="21056" y="12382"/>
                <wp:lineTo x="21518" y="13094"/>
                <wp:lineTo x="21601" y="10618"/>
                <wp:lineTo x="20433" y="10262"/>
                <wp:lineTo x="20433" y="6438"/>
                <wp:lineTo x="20559" y="4953"/>
                <wp:lineTo x="20433" y="2476"/>
                <wp:lineTo x="19929" y="831"/>
                <wp:lineTo x="19012" y="0"/>
                <wp:lineTo x="20726" y="0"/>
                <wp:lineTo x="20684" y="9448"/>
                <wp:lineTo x="21559" y="9566"/>
                <wp:lineTo x="21559" y="0"/>
                <wp:lineTo x="20726" y="0"/>
                <wp:lineTo x="378"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K Tedi Logo.png"/>
                    <pic:cNvPicPr>
                      <a:picLocks noChangeAspect="1"/>
                    </pic:cNvPicPr>
                  </pic:nvPicPr>
                  <pic:blipFill>
                    <a:blip r:embed="rId7">
                      <a:extLst/>
                    </a:blip>
                    <a:srcRect b="57628"/>
                    <a:stretch>
                      <a:fillRect/>
                    </a:stretch>
                  </pic:blipFill>
                  <pic:spPr>
                    <a:xfrm>
                      <a:off x="0" y="0"/>
                      <a:ext cx="1430243" cy="505407"/>
                    </a:xfrm>
                    <a:prstGeom prst="rect">
                      <a:avLst/>
                    </a:prstGeom>
                    <a:ln w="12700" cap="flat">
                      <a:noFill/>
                      <a:miter lim="400000"/>
                    </a:ln>
                    <a:effectLst/>
                  </pic:spPr>
                </pic:pic>
              </a:graphicData>
            </a:graphic>
          </wp:anchor>
        </w:drawing>
      </w:r>
    </w:p>
    <w:p w14:paraId="59E72D3C" w14:textId="77777777" w:rsidR="00D50914" w:rsidRPr="00EC2949" w:rsidRDefault="00D46567">
      <w:pPr>
        <w:pStyle w:val="ReportCoverText"/>
        <w:rPr>
          <w:b/>
          <w:bCs/>
          <w:sz w:val="40"/>
          <w:szCs w:val="40"/>
          <w:lang w:val="en-AU"/>
        </w:rPr>
      </w:pPr>
      <w:r w:rsidRPr="00EC2949">
        <w:rPr>
          <w:rFonts w:eastAsia="Arial Unicode MS"/>
          <w:b/>
          <w:bCs/>
          <w:sz w:val="40"/>
          <w:szCs w:val="40"/>
          <w:lang w:val="en-AU"/>
        </w:rPr>
        <w:t>Key Control Data Sheet</w:t>
      </w:r>
    </w:p>
    <w:p w14:paraId="14BF3103" w14:textId="77777777" w:rsidR="00D50914" w:rsidRPr="00EC2949" w:rsidRDefault="00D50914">
      <w:pPr>
        <w:pStyle w:val="ReportCoverText"/>
        <w:rPr>
          <w:lang w:val="en-AU"/>
        </w:rPr>
      </w:pPr>
    </w:p>
    <w:p w14:paraId="05C80E3E" w14:textId="06FE261D" w:rsidR="00D50914" w:rsidRPr="00EC2949" w:rsidRDefault="00D46567">
      <w:pPr>
        <w:pStyle w:val="ReportCoverText"/>
        <w:rPr>
          <w:lang w:val="en-AU"/>
        </w:rPr>
      </w:pPr>
      <w:r w:rsidRPr="00EC2949">
        <w:rPr>
          <w:rFonts w:eastAsia="Arial Unicode MS"/>
          <w:lang w:val="en-AU"/>
        </w:rPr>
        <w:t xml:space="preserve">Procedure Number: </w:t>
      </w:r>
      <w:r w:rsidRPr="00EC2949">
        <w:rPr>
          <w:rFonts w:eastAsia="Arial Unicode MS"/>
          <w:u w:color="4F81BD"/>
          <w:lang w:val="en-AU"/>
        </w:rPr>
        <w:t>RSK-PRO-KCD</w:t>
      </w:r>
      <w:r w:rsidR="007B3A2F" w:rsidRPr="00EC2949">
        <w:rPr>
          <w:rFonts w:eastAsia="Arial Unicode MS"/>
          <w:u w:color="4F81BD"/>
          <w:lang w:val="en-AU"/>
        </w:rPr>
        <w:t>-</w:t>
      </w:r>
      <w:r w:rsidR="00D14EF6">
        <w:rPr>
          <w:rFonts w:eastAsia="Arial Unicode MS"/>
          <w:u w:color="4F81BD"/>
          <w:lang w:val="en-AU"/>
        </w:rPr>
        <w:t>242</w:t>
      </w:r>
    </w:p>
    <w:p w14:paraId="66D7254E" w14:textId="77777777" w:rsidR="00D50914" w:rsidRPr="00EC2949" w:rsidRDefault="00D50914">
      <w:pPr>
        <w:pStyle w:val="ReportCoverText"/>
        <w:rPr>
          <w:lang w:val="en-AU"/>
        </w:rPr>
      </w:pPr>
    </w:p>
    <w:p w14:paraId="66BF17CC" w14:textId="77777777" w:rsidR="00D50914" w:rsidRPr="00EC2949" w:rsidRDefault="00D46567">
      <w:pPr>
        <w:pStyle w:val="ReportCoverText"/>
        <w:rPr>
          <w:lang w:val="en-AU"/>
        </w:rPr>
      </w:pPr>
      <w:r w:rsidRPr="00EC2949">
        <w:rPr>
          <w:rFonts w:eastAsia="Arial Unicode MS"/>
          <w:lang w:val="en-AU"/>
        </w:rPr>
        <w:t xml:space="preserve">Scope of Application: Ok </w:t>
      </w:r>
      <w:proofErr w:type="spellStart"/>
      <w:r w:rsidRPr="00EC2949">
        <w:rPr>
          <w:rFonts w:eastAsia="Arial Unicode MS"/>
          <w:lang w:val="en-AU"/>
        </w:rPr>
        <w:t>Tedi</w:t>
      </w:r>
      <w:proofErr w:type="spellEnd"/>
      <w:r w:rsidRPr="00EC2949">
        <w:rPr>
          <w:rFonts w:eastAsia="Arial Unicode MS"/>
          <w:lang w:val="en-AU"/>
        </w:rPr>
        <w:t xml:space="preserve"> Mining Limited</w:t>
      </w:r>
    </w:p>
    <w:p w14:paraId="4C00CD9E" w14:textId="77777777" w:rsidR="00D50914" w:rsidRPr="00EC2949" w:rsidRDefault="00D50914">
      <w:pPr>
        <w:pStyle w:val="ReportCoverText"/>
        <w:rPr>
          <w:lang w:val="en-AU"/>
        </w:rPr>
      </w:pPr>
    </w:p>
    <w:p w14:paraId="55DCFE70" w14:textId="3F8FA813" w:rsidR="00D50914" w:rsidRPr="00EC2949" w:rsidRDefault="00D46567">
      <w:pPr>
        <w:pStyle w:val="ReportCoverText"/>
        <w:rPr>
          <w:i/>
          <w:iCs/>
          <w:color w:val="4F81BD"/>
          <w:u w:color="4F81BD"/>
          <w:lang w:val="en-AU"/>
        </w:rPr>
      </w:pPr>
      <w:r w:rsidRPr="00EC2949">
        <w:rPr>
          <w:rFonts w:eastAsia="Arial Unicode MS"/>
          <w:lang w:val="en-AU"/>
        </w:rPr>
        <w:t>Issued</w:t>
      </w:r>
      <w:r w:rsidRPr="00EC2949">
        <w:rPr>
          <w:rFonts w:eastAsia="Arial Unicode MS"/>
          <w:color w:val="000000" w:themeColor="text1"/>
          <w:lang w:val="en-AU"/>
        </w:rPr>
        <w:t xml:space="preserve">:  </w:t>
      </w:r>
      <w:proofErr w:type="gramStart"/>
      <w:r w:rsidR="00B03CDB" w:rsidRPr="00EC2949">
        <w:rPr>
          <w:rFonts w:eastAsia="Arial Unicode MS"/>
          <w:iCs/>
          <w:color w:val="000000" w:themeColor="text1"/>
          <w:u w:color="4F81BD"/>
          <w:lang w:val="en-AU"/>
        </w:rPr>
        <w:t>January</w:t>
      </w:r>
      <w:r w:rsidRPr="00EC2949">
        <w:rPr>
          <w:rFonts w:eastAsia="Arial Unicode MS"/>
          <w:iCs/>
          <w:color w:val="000000" w:themeColor="text1"/>
          <w:u w:color="4F81BD"/>
          <w:lang w:val="en-AU"/>
        </w:rPr>
        <w:t>,</w:t>
      </w:r>
      <w:proofErr w:type="gramEnd"/>
      <w:r w:rsidRPr="00EC2949">
        <w:rPr>
          <w:rFonts w:eastAsia="Arial Unicode MS"/>
          <w:iCs/>
          <w:color w:val="000000" w:themeColor="text1"/>
          <w:u w:color="4F81BD"/>
          <w:lang w:val="en-AU"/>
        </w:rPr>
        <w:t xml:space="preserve"> </w:t>
      </w:r>
      <w:r w:rsidR="007B3A2F" w:rsidRPr="00EC2949">
        <w:rPr>
          <w:rFonts w:eastAsia="Arial Unicode MS"/>
          <w:iCs/>
          <w:color w:val="000000" w:themeColor="text1"/>
          <w:u w:color="4F81BD"/>
          <w:lang w:val="en-AU"/>
        </w:rPr>
        <w:t>201</w:t>
      </w:r>
      <w:r w:rsidR="00B03CDB" w:rsidRPr="00EC2949">
        <w:rPr>
          <w:rFonts w:eastAsia="Arial Unicode MS"/>
          <w:iCs/>
          <w:color w:val="000000" w:themeColor="text1"/>
          <w:u w:color="4F81BD"/>
          <w:lang w:val="en-AU"/>
        </w:rPr>
        <w:t>9</w:t>
      </w:r>
    </w:p>
    <w:p w14:paraId="1A19F8F0" w14:textId="77777777" w:rsidR="00D50914" w:rsidRPr="00EC2949" w:rsidRDefault="00D50914">
      <w:pPr>
        <w:pStyle w:val="ReportCoverText"/>
        <w:rPr>
          <w:lang w:val="en-AU"/>
        </w:rPr>
      </w:pPr>
    </w:p>
    <w:p w14:paraId="716FD864" w14:textId="77777777" w:rsidR="00D50914" w:rsidRPr="00EC2949" w:rsidRDefault="00D46567">
      <w:pPr>
        <w:pStyle w:val="ReportCoverText"/>
        <w:rPr>
          <w:lang w:val="en-AU"/>
        </w:rPr>
      </w:pPr>
      <w:r w:rsidRPr="00EC2949">
        <w:rPr>
          <w:rFonts w:eastAsia="Arial Unicode MS"/>
          <w:lang w:val="en-AU"/>
        </w:rPr>
        <w:t>Document Owner: Manager – OHS &amp; Training</w:t>
      </w:r>
    </w:p>
    <w:p w14:paraId="6ACD5FEC" w14:textId="77777777" w:rsidR="00D50914" w:rsidRPr="00EC2949" w:rsidRDefault="00D50914">
      <w:pPr>
        <w:pStyle w:val="Body"/>
        <w:rPr>
          <w:b/>
          <w:bCs/>
          <w:lang w:val="en-AU"/>
        </w:rPr>
      </w:pPr>
    </w:p>
    <w:p w14:paraId="63E5DAA4" w14:textId="77777777" w:rsidR="00D50914" w:rsidRPr="00EC2949" w:rsidRDefault="00D50914">
      <w:pPr>
        <w:pStyle w:val="Body"/>
        <w:rPr>
          <w:b/>
          <w:bCs/>
          <w:color w:val="000000" w:themeColor="text1"/>
          <w:lang w:val="en-AU"/>
        </w:rPr>
      </w:pPr>
    </w:p>
    <w:p w14:paraId="505B7A5E" w14:textId="5EC20D8F" w:rsidR="00D50914" w:rsidRPr="00CB5123" w:rsidRDefault="00D46567" w:rsidP="00EC294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Arial" w:hAnsi="Arial" w:cs="Arial"/>
          <w:sz w:val="22"/>
          <w:szCs w:val="22"/>
          <w:lang w:eastAsia="en-AU"/>
        </w:rPr>
      </w:pPr>
      <w:r w:rsidRPr="00EC2949">
        <w:rPr>
          <w:rFonts w:ascii="Arial" w:hAnsi="Arial" w:cs="Arial"/>
          <w:b/>
          <w:bCs/>
          <w:color w:val="000000" w:themeColor="text1"/>
          <w:sz w:val="28"/>
          <w:szCs w:val="28"/>
        </w:rPr>
        <w:t>Why is the Control Important</w:t>
      </w:r>
      <w:r w:rsidRPr="00EC2949">
        <w:rPr>
          <w:rFonts w:ascii="Arial" w:hAnsi="Arial" w:cs="Arial"/>
          <w:color w:val="000000" w:themeColor="text1"/>
          <w:sz w:val="28"/>
          <w:szCs w:val="28"/>
        </w:rPr>
        <w:t xml:space="preserve"> –</w:t>
      </w:r>
      <w:r w:rsidRPr="00EC2949">
        <w:rPr>
          <w:rFonts w:ascii="Arial" w:hAnsi="Arial" w:cs="Arial"/>
          <w:color w:val="000000" w:themeColor="text1"/>
        </w:rPr>
        <w:t xml:space="preserve"> </w:t>
      </w:r>
      <w:r w:rsidR="00D14EF6" w:rsidRPr="00D14EF6">
        <w:rPr>
          <w:rFonts w:ascii="Arial" w:hAnsi="Arial" w:cs="Arial"/>
          <w:sz w:val="22"/>
          <w:szCs w:val="22"/>
          <w:lang w:eastAsia="en-AU"/>
        </w:rPr>
        <w:t xml:space="preserve">Operators leaning through a broken or missing side window on the boom side of telehandlers or variable reach trucks and accidently operating the boom levers can be fatally injured by being crushed by the boom as it is moved up or down. This can be prevented by ensuring the operator is aware of the hazard and the side window on the boom side is treated as a critical machine guard. On </w:t>
      </w:r>
      <w:r w:rsidR="00D14EF6" w:rsidRPr="00D14EF6">
        <w:rPr>
          <w:rFonts w:ascii="Arial" w:hAnsi="Arial" w:cs="Arial"/>
          <w:sz w:val="22"/>
          <w:szCs w:val="22"/>
          <w:lang w:eastAsia="en-AU"/>
        </w:rPr>
        <w:t>OTML</w:t>
      </w:r>
      <w:r w:rsidR="00D14EF6" w:rsidRPr="00D14EF6">
        <w:rPr>
          <w:rFonts w:ascii="Arial" w:hAnsi="Arial" w:cs="Arial"/>
          <w:sz w:val="22"/>
          <w:szCs w:val="22"/>
          <w:lang w:eastAsia="en-AU"/>
        </w:rPr>
        <w:t xml:space="preserve"> owned machines this window should be fitted with mesh to prevent the operator leaning out through the window</w:t>
      </w:r>
      <w:r w:rsidRPr="00CB5123">
        <w:rPr>
          <w:rFonts w:ascii="Arial" w:hAnsi="Arial" w:cs="Arial"/>
          <w:sz w:val="22"/>
          <w:szCs w:val="22"/>
          <w:lang w:eastAsia="en-AU"/>
        </w:rPr>
        <w:t>.</w:t>
      </w:r>
    </w:p>
    <w:p w14:paraId="3E25B3B5" w14:textId="1A4EF92D" w:rsidR="00D50914" w:rsidRPr="00CB5123" w:rsidRDefault="00D46567" w:rsidP="00343C7A">
      <w:pPr>
        <w:autoSpaceDE w:val="0"/>
        <w:autoSpaceDN w:val="0"/>
        <w:adjustRightInd w:val="0"/>
        <w:rPr>
          <w:rFonts w:ascii="Arial" w:hAnsi="Arial" w:cs="Arial"/>
          <w:sz w:val="22"/>
          <w:szCs w:val="22"/>
          <w:lang w:eastAsia="en-AU"/>
        </w:rPr>
      </w:pPr>
      <w:r w:rsidRPr="00EC2949">
        <w:rPr>
          <w:rFonts w:ascii="Arial" w:hAnsi="Arial" w:cs="Arial"/>
          <w:b/>
          <w:bCs/>
          <w:sz w:val="28"/>
          <w:szCs w:val="28"/>
        </w:rPr>
        <w:t>Exemption</w:t>
      </w:r>
      <w:r w:rsidRPr="00EC2949">
        <w:rPr>
          <w:rFonts w:ascii="Arial" w:hAnsi="Arial" w:cs="Arial"/>
          <w:sz w:val="28"/>
          <w:szCs w:val="28"/>
        </w:rPr>
        <w:t xml:space="preserve"> –</w:t>
      </w:r>
      <w:r w:rsidRPr="00EC2949">
        <w:rPr>
          <w:rFonts w:ascii="Arial" w:hAnsi="Arial" w:cs="Arial"/>
        </w:rPr>
        <w:t xml:space="preserve"> </w:t>
      </w:r>
      <w:r w:rsidR="00D14EF6" w:rsidRPr="00D14EF6">
        <w:rPr>
          <w:rFonts w:ascii="Arial" w:hAnsi="Arial" w:cs="Arial"/>
          <w:sz w:val="22"/>
          <w:szCs w:val="22"/>
          <w:lang w:eastAsia="en-AU"/>
        </w:rPr>
        <w:t>Straight-masted forklifts that do not have a boom operating up and down past the driver’s side window</w:t>
      </w:r>
      <w:r w:rsidR="00CB5123" w:rsidRPr="00CB5123">
        <w:rPr>
          <w:rFonts w:ascii="Arial" w:hAnsi="Arial" w:cs="Arial"/>
          <w:sz w:val="22"/>
          <w:szCs w:val="22"/>
          <w:lang w:eastAsia="en-AU"/>
        </w:rPr>
        <w:t>.</w:t>
      </w:r>
      <w:r w:rsidRPr="00EC2949">
        <w:rPr>
          <w:rFonts w:ascii="Arial" w:hAnsi="Arial" w:cs="Arial"/>
          <w:sz w:val="22"/>
          <w:szCs w:val="22"/>
        </w:rPr>
        <w:br w:type="page"/>
      </w:r>
    </w:p>
    <w:p w14:paraId="476C0144" w14:textId="77777777" w:rsidR="00D50914" w:rsidRPr="00EC2949" w:rsidRDefault="00D46567">
      <w:pPr>
        <w:pStyle w:val="Body"/>
        <w:ind w:left="360"/>
        <w:jc w:val="center"/>
        <w:rPr>
          <w:b/>
          <w:bCs/>
          <w:sz w:val="32"/>
          <w:szCs w:val="32"/>
          <w:lang w:val="en-AU"/>
        </w:rPr>
      </w:pPr>
      <w:r w:rsidRPr="00EC2949">
        <w:rPr>
          <w:b/>
          <w:bCs/>
          <w:sz w:val="32"/>
          <w:szCs w:val="32"/>
          <w:lang w:val="en-AU"/>
        </w:rPr>
        <w:lastRenderedPageBreak/>
        <w:t>Operational Requirements</w:t>
      </w:r>
    </w:p>
    <w:p w14:paraId="157977BB" w14:textId="77777777" w:rsidR="00D50914" w:rsidRPr="00EC2949" w:rsidRDefault="00D46567">
      <w:pPr>
        <w:pStyle w:val="Heading2"/>
        <w:numPr>
          <w:ilvl w:val="0"/>
          <w:numId w:val="2"/>
        </w:numPr>
        <w:rPr>
          <w:rFonts w:cs="Arial"/>
          <w:lang w:val="en-AU"/>
        </w:rPr>
      </w:pPr>
      <w:r w:rsidRPr="00EC2949">
        <w:rPr>
          <w:rFonts w:cs="Arial"/>
          <w:lang w:val="en-AU"/>
        </w:rPr>
        <w:t xml:space="preserve">Performance Metrics  </w:t>
      </w:r>
    </w:p>
    <w:tbl>
      <w:tblPr>
        <w:tblW w:w="82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38"/>
        <w:gridCol w:w="4166"/>
      </w:tblGrid>
      <w:tr w:rsidR="00D14EF6" w:rsidRPr="00EC2949" w14:paraId="3E658530" w14:textId="77777777" w:rsidTr="00D14EF6">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F2F53B" w14:textId="2F9B9052" w:rsidR="00D14EF6" w:rsidRPr="00EC2949" w:rsidRDefault="00D14EF6" w:rsidP="00D14EF6">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3477FF">
              <w:rPr>
                <w:lang w:eastAsia="en-AU"/>
              </w:rPr>
              <w:t>The window on the boom-side of telehandlers or variable reach trucks is designated as safety-critical equipment as it is designed as a guard to prevent operator access to the boom.</w:t>
            </w:r>
            <w:r w:rsidRPr="003477FF">
              <w:rPr>
                <w:lang w:eastAsia="en-AU"/>
              </w:rPr>
              <w:br/>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B6D065" w14:textId="6EBBFFF3" w:rsidR="00D14EF6" w:rsidRPr="00D14EF6" w:rsidRDefault="00D14EF6" w:rsidP="00D14EF6">
            <w:pPr>
              <w:pStyle w:val="Body"/>
              <w:spacing w:before="60" w:after="60"/>
              <w:rPr>
                <w:rFonts w:ascii="Times New Roman" w:eastAsia="ヒラギノ角ゴ Pro W3" w:hAnsi="Times New Roman" w:cs="Times New Roman"/>
              </w:rPr>
            </w:pPr>
            <w:r w:rsidRPr="00D14EF6">
              <w:t xml:space="preserve">On </w:t>
            </w:r>
            <w:r>
              <w:t>OTML</w:t>
            </w:r>
            <w:r w:rsidRPr="00D14EF6">
              <w:t xml:space="preserve"> owned machines a mesh cage is placed over side window on telehandler to prevent operator leaning out into the path of the boom.</w:t>
            </w:r>
          </w:p>
        </w:tc>
      </w:tr>
      <w:tr w:rsidR="00D14EF6" w:rsidRPr="00EC2949" w14:paraId="23AE5B96" w14:textId="77777777" w:rsidTr="00D14EF6">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F10478" w14:textId="54833AE9" w:rsidR="00D14EF6" w:rsidRPr="00D14EF6" w:rsidRDefault="00D14EF6" w:rsidP="00D14EF6">
            <w:pPr>
              <w:pStyle w:val="Body"/>
              <w:spacing w:before="60" w:after="60"/>
              <w:rPr>
                <w:rFonts w:ascii="Times New Roman" w:eastAsia="ヒラギノ角ゴ Pro W3" w:hAnsi="Times New Roman" w:cs="Times New Roman"/>
              </w:rPr>
            </w:pPr>
            <w:r w:rsidRPr="00D14EF6">
              <w:rPr>
                <w:rFonts w:ascii="Helv" w:hAnsi="Helv" w:cs="Helv"/>
                <w:lang w:eastAsia="en-AU"/>
              </w:rPr>
              <w:t xml:space="preserve">Operators of telehandlers warned of the dangers of operating their machines with </w:t>
            </w:r>
            <w:r w:rsidRPr="00D14EF6">
              <w:rPr>
                <w:lang w:eastAsia="en-AU"/>
              </w:rPr>
              <w:t>the</w:t>
            </w:r>
            <w:r w:rsidRPr="00D14EF6">
              <w:rPr>
                <w:rFonts w:ascii="Helv" w:hAnsi="Helv" w:cs="Helv"/>
                <w:lang w:eastAsia="en-AU"/>
              </w:rPr>
              <w:t xml:space="preserve"> side screen broken or missing. Side window on the boom side </w:t>
            </w:r>
            <w:r w:rsidRPr="00D14EF6">
              <w:t>fitted with signage indicating machine guard.</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455A83" w14:textId="56E3345F" w:rsidR="00D14EF6" w:rsidRPr="00D14EF6" w:rsidRDefault="00D14EF6" w:rsidP="00D14EF6">
            <w:pPr>
              <w:pStyle w:val="Body"/>
              <w:spacing w:before="60" w:after="60"/>
              <w:rPr>
                <w:rFonts w:ascii="Helv" w:eastAsia="Arial Unicode MS" w:hAnsi="Helv" w:cs="Helv"/>
                <w:sz w:val="24"/>
                <w:szCs w:val="24"/>
                <w:lang w:eastAsia="en-AU"/>
              </w:rPr>
            </w:pPr>
            <w:r>
              <w:rPr>
                <w:rFonts w:ascii="Helv" w:hAnsi="Helv" w:cs="Helv"/>
                <w:lang w:eastAsia="en-AU"/>
              </w:rPr>
              <w:t xml:space="preserve">Any telehandler with damaged side windows is removed from service until the glass is replaced. </w:t>
            </w:r>
          </w:p>
        </w:tc>
      </w:tr>
    </w:tbl>
    <w:p w14:paraId="7FC6F403" w14:textId="77777777" w:rsidR="00D50914" w:rsidRPr="00EC2949" w:rsidRDefault="00D46567">
      <w:pPr>
        <w:pStyle w:val="Heading2"/>
        <w:numPr>
          <w:ilvl w:val="0"/>
          <w:numId w:val="3"/>
        </w:numPr>
        <w:rPr>
          <w:rFonts w:cs="Arial"/>
          <w:lang w:val="en-AU"/>
        </w:rPr>
      </w:pPr>
      <w:r w:rsidRPr="00EC2949">
        <w:rPr>
          <w:rFonts w:cs="Arial"/>
          <w:lang w:val="en-AU"/>
        </w:rPr>
        <w:t>Utilisation</w:t>
      </w:r>
    </w:p>
    <w:p w14:paraId="4FA4CD1C" w14:textId="77777777" w:rsidR="00D14EF6" w:rsidRPr="00D14EF6" w:rsidRDefault="00D14EF6" w:rsidP="00D14EF6">
      <w:pPr>
        <w:pStyle w:val="Body"/>
        <w:spacing w:before="60"/>
        <w:ind w:left="425"/>
      </w:pPr>
      <w:r w:rsidRPr="00D14EF6">
        <w:t>Telehandlers are counterbalanced forklifts with telescopic booms that can achieve tasks that are beyond the abilities of straight-masted forklifts.</w:t>
      </w:r>
    </w:p>
    <w:p w14:paraId="005D99FF" w14:textId="77777777" w:rsidR="00D14EF6" w:rsidRPr="00D14EF6" w:rsidRDefault="00D14EF6" w:rsidP="00D14EF6">
      <w:pPr>
        <w:pStyle w:val="Body"/>
        <w:spacing w:before="60"/>
        <w:ind w:left="425"/>
      </w:pPr>
      <w:r w:rsidRPr="00D14EF6">
        <w:t xml:space="preserve">They have a powered wheeled chassis onto which is mounted a telescopic boom, pivoted on the chassis, which can be elevated from below the horizontal to an angle approaching the vertical </w:t>
      </w:r>
      <w:r w:rsidRPr="00D14EF6">
        <w:t>forwards and upwards from the vehicle.</w:t>
      </w:r>
    </w:p>
    <w:p w14:paraId="6D469A09" w14:textId="21E9718D" w:rsidR="00343C7A" w:rsidRPr="00343C7A" w:rsidRDefault="00D14EF6" w:rsidP="00D14EF6">
      <w:pPr>
        <w:pStyle w:val="Body"/>
        <w:spacing w:before="60"/>
        <w:ind w:left="425"/>
      </w:pPr>
      <w:r w:rsidRPr="00D14EF6">
        <w:t>The boom operates past the operator cabin side window as it is raised and lowered</w:t>
      </w:r>
      <w:r w:rsidR="00343C7A" w:rsidRPr="00343C7A">
        <w:t>.</w:t>
      </w:r>
    </w:p>
    <w:p w14:paraId="2FCDE557" w14:textId="77777777" w:rsidR="00D50914" w:rsidRPr="00EC2949" w:rsidRDefault="00D46567">
      <w:pPr>
        <w:pStyle w:val="Heading2"/>
        <w:numPr>
          <w:ilvl w:val="0"/>
          <w:numId w:val="3"/>
        </w:numPr>
        <w:rPr>
          <w:rFonts w:cs="Arial"/>
          <w:color w:val="000000" w:themeColor="text1"/>
          <w:lang w:val="en-AU"/>
        </w:rPr>
      </w:pPr>
      <w:r w:rsidRPr="00EC2949">
        <w:rPr>
          <w:rFonts w:cs="Arial"/>
          <w:color w:val="000000" w:themeColor="text1"/>
          <w:lang w:val="en-AU"/>
        </w:rPr>
        <w:t>Safety Critical Defeat Requirements</w:t>
      </w:r>
    </w:p>
    <w:p w14:paraId="3854C3FD" w14:textId="77777777" w:rsidR="00CB5123" w:rsidRDefault="00CB5123" w:rsidP="003F54FD">
      <w:pPr>
        <w:pStyle w:val="Body"/>
        <w:spacing w:before="60"/>
        <w:ind w:left="425"/>
      </w:pPr>
      <w:r>
        <w:t xml:space="preserve">No defeats </w:t>
      </w:r>
      <w:r>
        <w:t>permitted.</w:t>
      </w:r>
    </w:p>
    <w:p w14:paraId="2CEEF942" w14:textId="77777777" w:rsidR="00D50914" w:rsidRPr="00EC2949" w:rsidRDefault="00D46567">
      <w:pPr>
        <w:pStyle w:val="Heading2"/>
        <w:numPr>
          <w:ilvl w:val="0"/>
          <w:numId w:val="3"/>
        </w:numPr>
        <w:rPr>
          <w:rFonts w:cs="Arial"/>
          <w:lang w:val="en-AU"/>
        </w:rPr>
      </w:pPr>
      <w:r w:rsidRPr="00EC2949">
        <w:rPr>
          <w:rFonts w:cs="Arial"/>
          <w:lang w:val="en-AU"/>
        </w:rPr>
        <w:t>Testing &amp; Verification</w:t>
      </w:r>
    </w:p>
    <w:p w14:paraId="47A3F1A5" w14:textId="77777777" w:rsidR="00D14EF6" w:rsidRPr="00D14EF6" w:rsidRDefault="00D14EF6" w:rsidP="00D14EF6">
      <w:pPr>
        <w:pStyle w:val="Body"/>
        <w:spacing w:before="60"/>
        <w:ind w:left="425"/>
      </w:pPr>
      <w:r w:rsidRPr="00D14EF6">
        <w:t>Telehandler must have its safety and operational condition checked and recorded before use, at least once per day, e.g. a pre-start inspection. Operators carry out daily checks of the condition of the cab windows prior to starting work each day.</w:t>
      </w:r>
    </w:p>
    <w:p w14:paraId="777A32C3" w14:textId="77777777" w:rsidR="00D14EF6" w:rsidRPr="00D14EF6" w:rsidRDefault="00D14EF6" w:rsidP="00D14EF6">
      <w:pPr>
        <w:pStyle w:val="Body"/>
        <w:spacing w:before="60"/>
        <w:ind w:left="425"/>
      </w:pPr>
      <w:r w:rsidRPr="00D14EF6">
        <w:t xml:space="preserve">At least every 6 months Supervisor to:  </w:t>
      </w:r>
    </w:p>
    <w:p w14:paraId="25FA4B4B" w14:textId="42FE2247" w:rsidR="00D14EF6" w:rsidRPr="00D14EF6" w:rsidRDefault="00D14EF6" w:rsidP="001416AD">
      <w:pPr>
        <w:pStyle w:val="Body"/>
        <w:numPr>
          <w:ilvl w:val="0"/>
          <w:numId w:val="6"/>
        </w:numPr>
        <w:spacing w:before="60"/>
      </w:pPr>
      <w:r w:rsidRPr="00D14EF6">
        <w:t>verify telehandler operators are competent and licensed</w:t>
      </w:r>
    </w:p>
    <w:p w14:paraId="6DE82269" w14:textId="79BB7088" w:rsidR="001C2FCA" w:rsidRPr="00343C7A" w:rsidRDefault="00D14EF6" w:rsidP="00D14EF6">
      <w:pPr>
        <w:pStyle w:val="Body"/>
        <w:spacing w:before="60"/>
        <w:ind w:left="425"/>
      </w:pPr>
      <w:r w:rsidRPr="00B5762C">
        <w:t xml:space="preserve">External </w:t>
      </w:r>
      <w:r>
        <w:t>third-party</w:t>
      </w:r>
      <w:r>
        <w:t xml:space="preserve"> </w:t>
      </w:r>
      <w:r w:rsidRPr="00B5762C">
        <w:t>inspection</w:t>
      </w:r>
      <w:r>
        <w:t xml:space="preserve">s </w:t>
      </w:r>
      <w:r w:rsidRPr="00B5762C">
        <w:t xml:space="preserve">of lifting equipment </w:t>
      </w:r>
      <w:r>
        <w:t>including statutory certification as required</w:t>
      </w:r>
      <w:r w:rsidR="001C2FCA" w:rsidRPr="00343C7A">
        <w:t>.</w:t>
      </w:r>
    </w:p>
    <w:p w14:paraId="78674CF1" w14:textId="77777777" w:rsidR="00D50914" w:rsidRPr="00EC2949" w:rsidRDefault="00D46567">
      <w:pPr>
        <w:pStyle w:val="Heading2"/>
        <w:numPr>
          <w:ilvl w:val="0"/>
          <w:numId w:val="3"/>
        </w:numPr>
        <w:rPr>
          <w:rFonts w:cs="Arial"/>
          <w:lang w:val="en-AU"/>
        </w:rPr>
      </w:pPr>
      <w:r w:rsidRPr="00EC2949">
        <w:rPr>
          <w:rFonts w:cs="Arial"/>
          <w:lang w:val="en-AU"/>
        </w:rPr>
        <w:t>Maintenance</w:t>
      </w:r>
    </w:p>
    <w:p w14:paraId="06314256" w14:textId="409E75C1" w:rsidR="006349F0" w:rsidRPr="00EC2949" w:rsidRDefault="00F13A01" w:rsidP="00D2494B">
      <w:pPr>
        <w:pStyle w:val="Body"/>
        <w:spacing w:before="60"/>
        <w:ind w:left="425"/>
      </w:pPr>
      <w:r>
        <w:rPr>
          <w:rFonts w:ascii="Helv" w:hAnsi="Helv" w:cs="Helv"/>
          <w:lang w:eastAsia="en-AU"/>
        </w:rPr>
        <w:t>Any telehandler with damaged side windows is removed from service until the glass is replaced</w:t>
      </w:r>
      <w:r w:rsidR="006349F0" w:rsidRPr="00EC2949">
        <w:t>.</w:t>
      </w:r>
    </w:p>
    <w:p w14:paraId="4518E336" w14:textId="77777777" w:rsidR="00D50914" w:rsidRPr="00EC2949" w:rsidRDefault="00D46567">
      <w:pPr>
        <w:pStyle w:val="Heading2"/>
        <w:numPr>
          <w:ilvl w:val="0"/>
          <w:numId w:val="3"/>
        </w:numPr>
        <w:rPr>
          <w:rFonts w:cs="Arial"/>
          <w:lang w:val="en-AU"/>
        </w:rPr>
      </w:pPr>
      <w:r w:rsidRPr="00EC2949">
        <w:rPr>
          <w:rFonts w:cs="Arial"/>
          <w:lang w:val="en-AU"/>
        </w:rPr>
        <w:t>Training &amp; Competency</w:t>
      </w:r>
    </w:p>
    <w:p w14:paraId="0EE81A26" w14:textId="77777777" w:rsidR="00F13A01" w:rsidRPr="00F13A01" w:rsidRDefault="00F13A01" w:rsidP="00F13A01">
      <w:pPr>
        <w:pStyle w:val="Body"/>
        <w:spacing w:before="60"/>
        <w:ind w:left="425"/>
      </w:pPr>
      <w:r w:rsidRPr="00F13A01">
        <w:t>Employees and contractors operating telehandlers must be authorised as competent and, as required, licensed.</w:t>
      </w:r>
    </w:p>
    <w:p w14:paraId="793FCB10" w14:textId="77777777" w:rsidR="00F13A01" w:rsidRPr="00F13A01" w:rsidRDefault="00F13A01" w:rsidP="00F13A01">
      <w:pPr>
        <w:pStyle w:val="Body"/>
        <w:spacing w:before="60"/>
        <w:ind w:left="425"/>
      </w:pPr>
      <w:r w:rsidRPr="00F13A01">
        <w:lastRenderedPageBreak/>
        <w:t xml:space="preserve">Telehandler operators must be trained on the type of equipment they operate including: </w:t>
      </w:r>
    </w:p>
    <w:p w14:paraId="1F5E2BE9" w14:textId="77777777" w:rsidR="00F13A01" w:rsidRPr="00F13A01" w:rsidRDefault="00F13A01" w:rsidP="001416AD">
      <w:pPr>
        <w:pStyle w:val="Body"/>
        <w:numPr>
          <w:ilvl w:val="0"/>
          <w:numId w:val="7"/>
        </w:numPr>
        <w:spacing w:before="60"/>
      </w:pPr>
      <w:r w:rsidRPr="00F13A01">
        <w:t>Design</w:t>
      </w:r>
    </w:p>
    <w:p w14:paraId="7AC7504C" w14:textId="77777777" w:rsidR="00F13A01" w:rsidRPr="00F13A01" w:rsidRDefault="00F13A01" w:rsidP="001416AD">
      <w:pPr>
        <w:pStyle w:val="Body"/>
        <w:numPr>
          <w:ilvl w:val="0"/>
          <w:numId w:val="7"/>
        </w:numPr>
        <w:spacing w:before="60"/>
      </w:pPr>
      <w:r w:rsidRPr="00F13A01">
        <w:t>Layout</w:t>
      </w:r>
    </w:p>
    <w:p w14:paraId="4B607ED3" w14:textId="77777777" w:rsidR="00F13A01" w:rsidRPr="00F13A01" w:rsidRDefault="00F13A01" w:rsidP="001416AD">
      <w:pPr>
        <w:pStyle w:val="Body"/>
        <w:numPr>
          <w:ilvl w:val="0"/>
          <w:numId w:val="7"/>
        </w:numPr>
        <w:spacing w:before="60"/>
      </w:pPr>
      <w:r w:rsidRPr="00F13A01">
        <w:t>Operating functions</w:t>
      </w:r>
    </w:p>
    <w:p w14:paraId="4FEE515F" w14:textId="77777777" w:rsidR="00F13A01" w:rsidRPr="00F13A01" w:rsidRDefault="00F13A01" w:rsidP="001416AD">
      <w:pPr>
        <w:pStyle w:val="Body"/>
        <w:numPr>
          <w:ilvl w:val="0"/>
          <w:numId w:val="7"/>
        </w:numPr>
        <w:spacing w:before="60"/>
      </w:pPr>
      <w:r w:rsidRPr="00F13A01">
        <w:t xml:space="preserve">Limitations of use </w:t>
      </w:r>
    </w:p>
    <w:p w14:paraId="04B498DC" w14:textId="77777777" w:rsidR="00F13A01" w:rsidRPr="00F13A01" w:rsidRDefault="00F13A01" w:rsidP="001416AD">
      <w:pPr>
        <w:pStyle w:val="Body"/>
        <w:numPr>
          <w:ilvl w:val="0"/>
          <w:numId w:val="7"/>
        </w:numPr>
        <w:spacing w:before="60"/>
      </w:pPr>
      <w:r w:rsidRPr="00F13A01">
        <w:t>Safety features</w:t>
      </w:r>
    </w:p>
    <w:p w14:paraId="1F58E041" w14:textId="77777777" w:rsidR="00F13A01" w:rsidRPr="00F13A01" w:rsidRDefault="00F13A01" w:rsidP="001416AD">
      <w:pPr>
        <w:pStyle w:val="Body"/>
        <w:numPr>
          <w:ilvl w:val="0"/>
          <w:numId w:val="7"/>
        </w:numPr>
        <w:spacing w:before="60"/>
      </w:pPr>
      <w:r w:rsidRPr="00F13A01">
        <w:t xml:space="preserve">Maintenance and inspection requirements </w:t>
      </w:r>
    </w:p>
    <w:p w14:paraId="220E068E" w14:textId="0E082411" w:rsidR="00F13A01" w:rsidRPr="00F13A01" w:rsidRDefault="00F13A01" w:rsidP="001416AD">
      <w:pPr>
        <w:pStyle w:val="Body"/>
        <w:numPr>
          <w:ilvl w:val="0"/>
          <w:numId w:val="7"/>
        </w:numPr>
        <w:spacing w:before="60"/>
      </w:pPr>
      <w:r w:rsidRPr="00F13A01">
        <w:t xml:space="preserve">Emergency procedures </w:t>
      </w:r>
    </w:p>
    <w:p w14:paraId="0881DA9F" w14:textId="7590C020" w:rsidR="00D50914" w:rsidRPr="003F54FD" w:rsidRDefault="00F13A01" w:rsidP="00F13A01">
      <w:pPr>
        <w:pStyle w:val="Body"/>
        <w:spacing w:before="60"/>
        <w:ind w:left="425"/>
      </w:pPr>
      <w:r w:rsidRPr="00F13A01">
        <w:t>Training recorded in operators log book</w:t>
      </w:r>
      <w:r w:rsidR="003F54FD">
        <w:t>.</w:t>
      </w:r>
      <w:r w:rsidR="00D46567" w:rsidRPr="003F54FD">
        <w:br w:type="page"/>
      </w:r>
    </w:p>
    <w:p w14:paraId="78ACC466" w14:textId="77777777" w:rsidR="00D50914" w:rsidRPr="00EC2949" w:rsidRDefault="00D46567">
      <w:pPr>
        <w:pStyle w:val="Body"/>
        <w:ind w:left="360"/>
        <w:jc w:val="center"/>
        <w:rPr>
          <w:b/>
          <w:bCs/>
          <w:sz w:val="32"/>
          <w:szCs w:val="32"/>
          <w:lang w:val="en-AU"/>
        </w:rPr>
      </w:pPr>
      <w:r w:rsidRPr="00EC2949">
        <w:rPr>
          <w:b/>
          <w:bCs/>
          <w:sz w:val="32"/>
          <w:szCs w:val="32"/>
          <w:lang w:val="en-AU"/>
        </w:rPr>
        <w:lastRenderedPageBreak/>
        <w:t>Task Requirements</w:t>
      </w:r>
    </w:p>
    <w:p w14:paraId="16F77791" w14:textId="77777777" w:rsidR="00D50914" w:rsidRPr="00EC2949" w:rsidRDefault="00D46567">
      <w:pPr>
        <w:pStyle w:val="Body"/>
        <w:spacing w:before="60" w:after="60"/>
        <w:ind w:left="426"/>
        <w:rPr>
          <w:lang w:val="en-AU"/>
        </w:rPr>
      </w:pPr>
      <w:r w:rsidRPr="00EC2949">
        <w:rPr>
          <w:lang w:val="en-AU"/>
        </w:rPr>
        <w:t xml:space="preserve">The following are the key day to day requirements operators/maintainers and supervisors </w:t>
      </w:r>
      <w:r w:rsidRPr="00EC2949">
        <w:rPr>
          <w:u w:val="single"/>
          <w:lang w:val="en-AU"/>
        </w:rPr>
        <w:t>must</w:t>
      </w:r>
      <w:r w:rsidRPr="00EC2949">
        <w:rPr>
          <w:lang w:val="en-AU"/>
        </w:rPr>
        <w:t xml:space="preserve"> follow to ensure the control is being used correctly.</w:t>
      </w:r>
    </w:p>
    <w:p w14:paraId="2EB2A88E" w14:textId="77777777" w:rsidR="00D50914" w:rsidRPr="00EC2949" w:rsidRDefault="00D46567">
      <w:pPr>
        <w:pStyle w:val="Heading2"/>
        <w:numPr>
          <w:ilvl w:val="0"/>
          <w:numId w:val="4"/>
        </w:numPr>
        <w:rPr>
          <w:rFonts w:cs="Arial"/>
          <w:lang w:val="en-AU"/>
        </w:rPr>
      </w:pPr>
      <w:r w:rsidRPr="00EC2949">
        <w:rPr>
          <w:rFonts w:cs="Arial"/>
          <w:lang w:val="en-AU"/>
        </w:rPr>
        <w:t>Task Requirements</w:t>
      </w:r>
    </w:p>
    <w:tbl>
      <w:tblPr>
        <w:tblW w:w="85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4"/>
        <w:gridCol w:w="3686"/>
        <w:gridCol w:w="4166"/>
      </w:tblGrid>
      <w:tr w:rsidR="00AA5092" w:rsidRPr="00EC2949" w14:paraId="4D985D96" w14:textId="77777777" w:rsidTr="00AA5092">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90FE1" w14:textId="77777777" w:rsidR="00D50914" w:rsidRPr="00EC2949" w:rsidRDefault="00D46567">
            <w:pPr>
              <w:pStyle w:val="Body"/>
              <w:spacing w:before="60" w:after="60"/>
              <w:jc w:val="center"/>
              <w:rPr>
                <w:color w:val="000000" w:themeColor="text1"/>
                <w:lang w:val="en-AU"/>
              </w:rPr>
            </w:pPr>
            <w:r w:rsidRPr="00EC2949">
              <w:rPr>
                <w:color w:val="000000" w:themeColor="text1"/>
                <w:lang w:val="en-AU"/>
              </w:rPr>
              <w:t>No.</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2D85E" w14:textId="77777777" w:rsidR="00D50914" w:rsidRPr="00EC2949" w:rsidRDefault="00D46567">
            <w:pPr>
              <w:pStyle w:val="Body"/>
              <w:spacing w:before="60" w:after="60"/>
              <w:jc w:val="center"/>
              <w:rPr>
                <w:color w:val="000000" w:themeColor="text1"/>
                <w:lang w:val="en-AU"/>
              </w:rPr>
            </w:pPr>
            <w:r w:rsidRPr="00EC2949">
              <w:rPr>
                <w:color w:val="000000" w:themeColor="text1"/>
                <w:lang w:val="en-AU"/>
              </w:rPr>
              <w:t>Supervisor</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37FBD" w14:textId="77777777" w:rsidR="00D50914" w:rsidRPr="00EC2949" w:rsidRDefault="00D46567">
            <w:pPr>
              <w:pStyle w:val="Body"/>
              <w:spacing w:before="60" w:after="60"/>
              <w:jc w:val="center"/>
              <w:rPr>
                <w:color w:val="000000" w:themeColor="text1"/>
                <w:lang w:val="en-AU"/>
              </w:rPr>
            </w:pPr>
            <w:r w:rsidRPr="00EC2949">
              <w:rPr>
                <w:color w:val="000000" w:themeColor="text1"/>
                <w:lang w:val="en-AU"/>
              </w:rPr>
              <w:t>Operator/Maintainer</w:t>
            </w:r>
          </w:p>
        </w:tc>
      </w:tr>
      <w:tr w:rsidR="00F13A01" w:rsidRPr="00EC2949" w14:paraId="53142FC6" w14:textId="77777777" w:rsidTr="00F13A01">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B1AEE" w14:textId="77777777" w:rsidR="00F13A01" w:rsidRPr="00EC2949" w:rsidRDefault="00F13A01" w:rsidP="00F13A01">
            <w:pPr>
              <w:pStyle w:val="Body"/>
              <w:spacing w:before="60" w:after="60"/>
              <w:jc w:val="center"/>
              <w:rPr>
                <w:color w:val="000000" w:themeColor="text1"/>
                <w:lang w:val="en-AU"/>
              </w:rPr>
            </w:pPr>
            <w:r w:rsidRPr="00EC2949">
              <w:rPr>
                <w:color w:val="000000" w:themeColor="text1"/>
                <w:lang w:val="en-AU"/>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551BB1" w14:textId="3A2DEA59" w:rsidR="00F13A01" w:rsidRPr="00EC2949" w:rsidRDefault="00F13A01" w:rsidP="00F13A01">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Pr>
                <w:rFonts w:eastAsia="ヒラギノ角ゴ Pro W3"/>
              </w:rPr>
              <w:t xml:space="preserve">Provide </w:t>
            </w:r>
            <w:r>
              <w:t>m</w:t>
            </w:r>
            <w:r w:rsidRPr="00C65117">
              <w:t xml:space="preserve">esh cage over side window on </w:t>
            </w:r>
            <w:r>
              <w:t>OTML</w:t>
            </w:r>
            <w:r>
              <w:t xml:space="preserve"> owned </w:t>
            </w:r>
            <w:r w:rsidRPr="00C65117">
              <w:t>telehandler to prevent operator leaning out</w:t>
            </w:r>
            <w:r>
              <w:t xml:space="preserve"> into the path of the boom.</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14191D" w14:textId="644411D2" w:rsidR="00F13A01" w:rsidRPr="00F13A01" w:rsidRDefault="00F13A01" w:rsidP="00F13A01">
            <w:pPr>
              <w:pStyle w:val="Body"/>
              <w:spacing w:before="60" w:after="60"/>
              <w:rPr>
                <w:rFonts w:ascii="Helv" w:hAnsi="Helv" w:cs="Helv"/>
                <w:lang w:val="en-AU" w:eastAsia="en-AU"/>
              </w:rPr>
            </w:pPr>
            <w:r w:rsidRPr="002A4B0E">
              <w:rPr>
                <w:rFonts w:ascii="Helv" w:hAnsi="Helv" w:cs="Helv"/>
                <w:lang w:eastAsia="en-AU"/>
              </w:rPr>
              <w:t xml:space="preserve">Report damage to boom side </w:t>
            </w:r>
            <w:r w:rsidRPr="00F13A01">
              <w:rPr>
                <w:rFonts w:eastAsia="ヒラギノ角ゴ Pro W3"/>
              </w:rPr>
              <w:t>windows</w:t>
            </w:r>
            <w:r w:rsidRPr="002A4B0E">
              <w:rPr>
                <w:rFonts w:ascii="Helv" w:hAnsi="Helv" w:cs="Helv"/>
                <w:lang w:eastAsia="en-AU"/>
              </w:rPr>
              <w:t xml:space="preserve"> on telehandlers or variable reach trucks as soon as it occurs and stop the job until the window is replaced.</w:t>
            </w:r>
          </w:p>
        </w:tc>
      </w:tr>
      <w:tr w:rsidR="00F13A01" w:rsidRPr="00EC2949" w14:paraId="094D2204" w14:textId="77777777" w:rsidTr="00F13A01">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993C0" w14:textId="77777777" w:rsidR="00F13A01" w:rsidRPr="00EC2949" w:rsidRDefault="00F13A01" w:rsidP="00F13A01">
            <w:pPr>
              <w:pStyle w:val="Body"/>
              <w:spacing w:before="60" w:after="60"/>
              <w:jc w:val="center"/>
              <w:rPr>
                <w:color w:val="000000" w:themeColor="text1"/>
                <w:lang w:val="en-AU"/>
              </w:rPr>
            </w:pPr>
            <w:r w:rsidRPr="00EC2949">
              <w:rPr>
                <w:color w:val="000000" w:themeColor="text1"/>
                <w:lang w:val="en-AU"/>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25F7E6" w14:textId="18205E21" w:rsidR="00F13A01" w:rsidRPr="00EC2949" w:rsidRDefault="00F13A01" w:rsidP="00F13A01">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2A4B0E">
              <w:rPr>
                <w:rFonts w:ascii="Helv" w:hAnsi="Helv" w:cs="Helv"/>
                <w:lang w:eastAsia="en-AU"/>
              </w:rPr>
              <w:t>Ensure the window on the boom-side of telehandlers or variable reach trucks is designated as safety-critical equipment as it is designed as a guard to prevent operator access to the boom.</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A439DF" w14:textId="5D857505" w:rsidR="00F13A01" w:rsidRPr="00EC2949" w:rsidRDefault="00F13A01" w:rsidP="00F13A01">
            <w:pPr>
              <w:pStyle w:val="Body"/>
              <w:spacing w:before="60" w:after="60"/>
              <w:rPr>
                <w:color w:val="auto"/>
                <w:lang w:val="en-AU"/>
              </w:rPr>
            </w:pPr>
            <w:r>
              <w:rPr>
                <w:lang w:eastAsia="en-AU"/>
              </w:rPr>
              <w:t xml:space="preserve">Check </w:t>
            </w:r>
            <w:r w:rsidRPr="002A4B0E">
              <w:rPr>
                <w:lang w:eastAsia="en-AU"/>
              </w:rPr>
              <w:t xml:space="preserve">side window on the boom side </w:t>
            </w:r>
            <w:r w:rsidRPr="002A4B0E">
              <w:t xml:space="preserve">fitted with </w:t>
            </w:r>
            <w:r w:rsidRPr="00F13A01">
              <w:rPr>
                <w:rFonts w:eastAsia="ヒラギノ角ゴ Pro W3"/>
              </w:rPr>
              <w:t>signage</w:t>
            </w:r>
            <w:r w:rsidRPr="002A4B0E">
              <w:t xml:space="preserve"> indicating machine guard.</w:t>
            </w:r>
          </w:p>
        </w:tc>
      </w:tr>
      <w:tr w:rsidR="00F13A01" w:rsidRPr="00EC2949" w14:paraId="2D07FD67" w14:textId="77777777" w:rsidTr="00F13A01">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EAC9F" w14:textId="77777777" w:rsidR="00F13A01" w:rsidRPr="00EC2949" w:rsidRDefault="00F13A01" w:rsidP="00F13A01">
            <w:pPr>
              <w:pStyle w:val="Body"/>
              <w:spacing w:before="60" w:after="60"/>
              <w:jc w:val="center"/>
              <w:rPr>
                <w:color w:val="000000" w:themeColor="text1"/>
                <w:lang w:val="en-AU"/>
              </w:rPr>
            </w:pPr>
            <w:r w:rsidRPr="00EC2949">
              <w:rPr>
                <w:color w:val="000000" w:themeColor="text1"/>
                <w:lang w:val="en-AU"/>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D1404F" w14:textId="5BBFE5F3" w:rsidR="00F13A01" w:rsidRPr="007E6C23" w:rsidRDefault="00F13A01" w:rsidP="00F13A01">
            <w:pPr>
              <w:pStyle w:val="Body"/>
              <w:spacing w:before="60" w:after="60"/>
            </w:pPr>
            <w:r w:rsidRPr="002A4B0E">
              <w:rPr>
                <w:rFonts w:ascii="Helv" w:hAnsi="Helv" w:cs="Helv"/>
                <w:lang w:eastAsia="en-AU"/>
              </w:rPr>
              <w:t xml:space="preserve">Remove from service any </w:t>
            </w:r>
            <w:r>
              <w:rPr>
                <w:rFonts w:ascii="Helv" w:hAnsi="Helv" w:cs="Helv"/>
                <w:lang w:eastAsia="en-AU"/>
              </w:rPr>
              <w:t>t</w:t>
            </w:r>
            <w:r w:rsidRPr="002A4B0E">
              <w:rPr>
                <w:rFonts w:ascii="Helv" w:hAnsi="Helv" w:cs="Helv"/>
                <w:lang w:eastAsia="en-AU"/>
              </w:rPr>
              <w:t>elehandler with damaged side windows until the glass is replaced.</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9CC395" w14:textId="5C41F46C" w:rsidR="00F13A01" w:rsidRPr="00EC2949" w:rsidRDefault="00F13A01" w:rsidP="00F13A01">
            <w:pPr>
              <w:pStyle w:val="Body"/>
              <w:spacing w:before="60" w:after="60"/>
              <w:rPr>
                <w:color w:val="auto"/>
                <w:lang w:val="en-AU"/>
              </w:rPr>
            </w:pPr>
            <w:r>
              <w:rPr>
                <w:rFonts w:eastAsia="ヒラギノ角ゴ Pro W3"/>
              </w:rPr>
              <w:t xml:space="preserve">Keep completely within the telehandler cabin when operating the machine to keep away from the boom path. Do not lean out of the side windows while operating.  </w:t>
            </w:r>
          </w:p>
        </w:tc>
      </w:tr>
      <w:tr w:rsidR="00F13A01" w:rsidRPr="00EC2949" w14:paraId="5B6B2CE6" w14:textId="77777777" w:rsidTr="00F13A01">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11CD4" w14:textId="77777777" w:rsidR="00F13A01" w:rsidRPr="00EC2949" w:rsidRDefault="00F13A01" w:rsidP="00F13A01">
            <w:pPr>
              <w:pStyle w:val="Body"/>
              <w:spacing w:before="60" w:after="60"/>
              <w:jc w:val="center"/>
              <w:rPr>
                <w:color w:val="000000" w:themeColor="text1"/>
                <w:lang w:val="en-AU"/>
              </w:rPr>
            </w:pPr>
            <w:r w:rsidRPr="00EC2949">
              <w:rPr>
                <w:color w:val="000000" w:themeColor="text1"/>
                <w:lang w:val="en-AU"/>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0BC4A3" w14:textId="1CCBE7DB" w:rsidR="00F13A01" w:rsidRPr="00EC2949" w:rsidRDefault="00F13A01" w:rsidP="00F13A01">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FC18F6">
              <w:rPr>
                <w:rFonts w:eastAsia="ヒラギノ角ゴ Pro W3"/>
              </w:rPr>
              <w:t xml:space="preserve">Verify that any person required to </w:t>
            </w:r>
            <w:r w:rsidRPr="00F13A01">
              <w:rPr>
                <w:rFonts w:ascii="Helv" w:hAnsi="Helv" w:cs="Helv"/>
                <w:lang w:eastAsia="en-AU"/>
              </w:rPr>
              <w:t>operate</w:t>
            </w:r>
            <w:r w:rsidRPr="00FC18F6">
              <w:rPr>
                <w:rFonts w:eastAsia="ヒラギノ角ゴ Pro W3"/>
              </w:rPr>
              <w:t xml:space="preserve"> a </w:t>
            </w:r>
            <w:r>
              <w:rPr>
                <w:rFonts w:eastAsia="ヒラギノ角ゴ Pro W3"/>
              </w:rPr>
              <w:t xml:space="preserve">telehandler </w:t>
            </w:r>
            <w:r w:rsidRPr="00FC18F6">
              <w:rPr>
                <w:rFonts w:eastAsia="ヒラギノ角ゴ Pro W3"/>
              </w:rPr>
              <w:t>is trained and assessed competent in conduct of those operations.</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836FF6" w14:textId="189FD8DE" w:rsidR="00F13A01" w:rsidRPr="00F13A01" w:rsidRDefault="00F13A01" w:rsidP="00F13A01">
            <w:pPr>
              <w:pStyle w:val="Body"/>
              <w:spacing w:before="60" w:after="60"/>
              <w:rPr>
                <w:rFonts w:ascii="Times New Roman" w:eastAsia="Arial Unicode MS" w:hAnsi="Times New Roman"/>
                <w:color w:val="auto"/>
                <w:sz w:val="24"/>
                <w:lang w:eastAsia="en-US"/>
              </w:rPr>
            </w:pPr>
            <w:r w:rsidRPr="00FC18F6">
              <w:rPr>
                <w:rFonts w:eastAsia="ヒラギノ角ゴ Pro W3"/>
              </w:rPr>
              <w:t xml:space="preserve">Operate </w:t>
            </w:r>
            <w:r>
              <w:rPr>
                <w:rFonts w:eastAsia="ヒラギノ角ゴ Pro W3"/>
              </w:rPr>
              <w:t xml:space="preserve">telehandler </w:t>
            </w:r>
            <w:r w:rsidRPr="00FC18F6">
              <w:rPr>
                <w:rFonts w:eastAsia="ヒラギノ角ゴ Pro W3"/>
              </w:rPr>
              <w:t xml:space="preserve">within </w:t>
            </w:r>
            <w:r w:rsidRPr="00FC18F6">
              <w:t>technical capabilities and limitations of the</w:t>
            </w:r>
            <w:r>
              <w:t xml:space="preserve"> machine</w:t>
            </w:r>
            <w:r w:rsidRPr="00FC18F6">
              <w:t>.</w:t>
            </w:r>
            <w:r w:rsidRPr="00FC18F6">
              <w:rPr>
                <w:rFonts w:eastAsia="ヒラギノ角ゴ Pro W3"/>
              </w:rPr>
              <w:t xml:space="preserve"> </w:t>
            </w:r>
            <w:r>
              <w:rPr>
                <w:rFonts w:eastAsia="ヒラギノ角ゴ Pro W3"/>
              </w:rPr>
              <w:t>Do not operate equipment if not trained.</w:t>
            </w:r>
          </w:p>
        </w:tc>
      </w:tr>
      <w:tr w:rsidR="00F13A01" w:rsidRPr="00EC2949" w14:paraId="1CC6A19C" w14:textId="77777777" w:rsidTr="00821244">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47D8F" w14:textId="0B329F16" w:rsidR="00F13A01" w:rsidRPr="00EC2949" w:rsidRDefault="00F13A01" w:rsidP="00F13A01">
            <w:pPr>
              <w:pStyle w:val="Body"/>
              <w:spacing w:before="60" w:after="60"/>
              <w:jc w:val="center"/>
              <w:rPr>
                <w:color w:val="000000" w:themeColor="text1"/>
                <w:lang w:val="en-AU"/>
              </w:rPr>
            </w:pPr>
            <w:r>
              <w:rPr>
                <w:color w:val="000000" w:themeColor="text1"/>
                <w:lang w:val="en-AU"/>
              </w:rPr>
              <w:t>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219EE2" w14:textId="77777777" w:rsidR="00F13A01" w:rsidRPr="00FC18F6" w:rsidRDefault="00F13A01" w:rsidP="00F13A01">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eastAsia="ヒラギノ角ゴ Pro W3"/>
              </w:rPr>
            </w:pP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905F7" w14:textId="670513DE" w:rsidR="00F13A01" w:rsidRPr="00FC18F6" w:rsidRDefault="00F13A01" w:rsidP="00F13A01">
            <w:pPr>
              <w:pStyle w:val="Body"/>
              <w:spacing w:before="60" w:after="60"/>
              <w:rPr>
                <w:rFonts w:eastAsia="ヒラギノ角ゴ Pro W3"/>
              </w:rPr>
            </w:pPr>
            <w:r w:rsidRPr="00FC18F6">
              <w:rPr>
                <w:rFonts w:eastAsia="ヒラギノ角ゴ Pro W3"/>
              </w:rPr>
              <w:t>Stop work if personnel enter exclusion zone under suspended load</w:t>
            </w:r>
            <w:r>
              <w:rPr>
                <w:rFonts w:eastAsia="ヒラギノ角ゴ Pro W3"/>
              </w:rPr>
              <w:t xml:space="preserve"> or raised boom. </w:t>
            </w:r>
          </w:p>
        </w:tc>
      </w:tr>
    </w:tbl>
    <w:p w14:paraId="25362686" w14:textId="77777777" w:rsidR="00D50914" w:rsidRPr="00EC2949" w:rsidRDefault="00D46567">
      <w:pPr>
        <w:pStyle w:val="Heading2"/>
        <w:numPr>
          <w:ilvl w:val="0"/>
          <w:numId w:val="3"/>
        </w:numPr>
        <w:rPr>
          <w:rFonts w:cs="Arial"/>
          <w:lang w:val="en-AU"/>
        </w:rPr>
      </w:pPr>
      <w:r w:rsidRPr="00EC2949">
        <w:rPr>
          <w:rFonts w:cs="Arial"/>
          <w:lang w:val="en-AU"/>
        </w:rPr>
        <w:t>Skills Requirements</w:t>
      </w:r>
    </w:p>
    <w:p w14:paraId="51B3E1AE" w14:textId="76967323" w:rsidR="0015688E" w:rsidRPr="0015688E" w:rsidRDefault="00F13A01" w:rsidP="0015688E">
      <w:pPr>
        <w:pStyle w:val="Body"/>
        <w:spacing w:before="60"/>
        <w:ind w:left="426"/>
        <w:rPr>
          <w:color w:val="000000" w:themeColor="text1"/>
          <w:u w:color="4F81BD"/>
          <w:lang w:val="en-AU"/>
        </w:rPr>
      </w:pPr>
      <w:r w:rsidRPr="0080718A">
        <w:t>Licence / permit to operate</w:t>
      </w:r>
      <w:r>
        <w:t xml:space="preserve"> telehandler</w:t>
      </w:r>
      <w:r w:rsidRPr="0080718A">
        <w:t xml:space="preserve">, </w:t>
      </w:r>
      <w:r>
        <w:t>as</w:t>
      </w:r>
      <w:r w:rsidRPr="0080718A">
        <w:t xml:space="preserve"> required</w:t>
      </w:r>
      <w:r w:rsidR="0015688E" w:rsidRPr="0015688E">
        <w:rPr>
          <w:color w:val="000000" w:themeColor="text1"/>
          <w:u w:color="4F81BD"/>
          <w:lang w:val="en-AU"/>
        </w:rPr>
        <w:t>.</w:t>
      </w:r>
    </w:p>
    <w:p w14:paraId="5F6B4C22" w14:textId="77777777" w:rsidR="00D50914" w:rsidRPr="00EC2949" w:rsidRDefault="00D46567">
      <w:pPr>
        <w:pStyle w:val="Heading2"/>
        <w:numPr>
          <w:ilvl w:val="0"/>
          <w:numId w:val="3"/>
        </w:numPr>
        <w:rPr>
          <w:rFonts w:cs="Arial"/>
          <w:color w:val="000000" w:themeColor="text1"/>
          <w:lang w:val="en-AU"/>
        </w:rPr>
      </w:pPr>
      <w:r w:rsidRPr="00EC2949">
        <w:rPr>
          <w:rFonts w:cs="Arial"/>
          <w:color w:val="000000" w:themeColor="text1"/>
          <w:lang w:val="en-AU"/>
        </w:rPr>
        <w:t>Permits</w:t>
      </w:r>
    </w:p>
    <w:p w14:paraId="32549888" w14:textId="45A645F5" w:rsidR="00D50914" w:rsidRPr="00EC2949" w:rsidRDefault="00F13A01" w:rsidP="001D0E6E">
      <w:pPr>
        <w:pStyle w:val="Body"/>
        <w:spacing w:before="60"/>
        <w:ind w:left="426"/>
        <w:rPr>
          <w:color w:val="000000" w:themeColor="text1"/>
          <w:u w:color="4F81BD"/>
          <w:lang w:val="en-AU"/>
        </w:rPr>
      </w:pPr>
      <w:r>
        <w:t>No additional requirements</w:t>
      </w:r>
      <w:r w:rsidR="00AA5092" w:rsidRPr="00EC2949">
        <w:rPr>
          <w:color w:val="000000" w:themeColor="text1"/>
          <w:u w:color="4F81BD"/>
          <w:lang w:val="en-AU"/>
        </w:rPr>
        <w:t>.</w:t>
      </w:r>
    </w:p>
    <w:p w14:paraId="726C6D9F" w14:textId="77777777" w:rsidR="00D50914" w:rsidRPr="00EC2949" w:rsidRDefault="00D46567">
      <w:pPr>
        <w:pStyle w:val="Heading2"/>
        <w:numPr>
          <w:ilvl w:val="0"/>
          <w:numId w:val="3"/>
        </w:numPr>
        <w:rPr>
          <w:rFonts w:cs="Arial"/>
          <w:lang w:val="en-AU"/>
        </w:rPr>
      </w:pPr>
      <w:r w:rsidRPr="00EC2949">
        <w:rPr>
          <w:rFonts w:cs="Arial"/>
          <w:lang w:val="en-AU"/>
        </w:rPr>
        <w:t>Task Specific PPE Requirements</w:t>
      </w:r>
    </w:p>
    <w:p w14:paraId="7EEBA1D5" w14:textId="5EA22D2F" w:rsidR="00FD0025" w:rsidRPr="00EC2949" w:rsidRDefault="00B638A0" w:rsidP="00FD0025">
      <w:pPr>
        <w:pStyle w:val="Body"/>
        <w:spacing w:before="60"/>
        <w:ind w:left="426"/>
        <w:rPr>
          <w:color w:val="000000" w:themeColor="text1"/>
          <w:u w:color="4F81BD"/>
          <w:lang w:val="en-AU"/>
        </w:rPr>
      </w:pPr>
      <w:r w:rsidRPr="00EC2949">
        <w:rPr>
          <w:color w:val="000000" w:themeColor="text1"/>
          <w:u w:color="4F81BD"/>
          <w:lang w:val="en-AU"/>
        </w:rPr>
        <w:t>No additional requirements.</w:t>
      </w:r>
    </w:p>
    <w:p w14:paraId="2670869E" w14:textId="77777777" w:rsidR="00D50914" w:rsidRPr="00EC2949" w:rsidRDefault="00D46567">
      <w:pPr>
        <w:pStyle w:val="Heading2"/>
        <w:numPr>
          <w:ilvl w:val="0"/>
          <w:numId w:val="3"/>
        </w:numPr>
        <w:rPr>
          <w:rFonts w:cs="Arial"/>
          <w:lang w:val="en-AU"/>
        </w:rPr>
      </w:pPr>
      <w:r w:rsidRPr="00EC2949">
        <w:rPr>
          <w:rFonts w:cs="Arial"/>
          <w:lang w:val="en-AU"/>
        </w:rPr>
        <w:lastRenderedPageBreak/>
        <w:t>Special Task Related Tooling</w:t>
      </w:r>
    </w:p>
    <w:p w14:paraId="45E9147E" w14:textId="41486172" w:rsidR="00D50914" w:rsidRPr="00EC2949" w:rsidRDefault="00F13A01" w:rsidP="00D2494B">
      <w:pPr>
        <w:pStyle w:val="Body"/>
        <w:spacing w:before="60"/>
        <w:ind w:left="426"/>
        <w:rPr>
          <w:color w:val="000000" w:themeColor="text1"/>
          <w:u w:color="4F81BD"/>
          <w:lang w:val="en-AU"/>
        </w:rPr>
      </w:pPr>
      <w:r>
        <w:t>No additional requirements</w:t>
      </w:r>
      <w:r w:rsidR="0025062B" w:rsidRPr="00EC2949">
        <w:rPr>
          <w:color w:val="000000" w:themeColor="text1"/>
          <w:u w:color="4F81BD"/>
          <w:lang w:val="en-AU"/>
        </w:rPr>
        <w:t xml:space="preserve">. </w:t>
      </w:r>
      <w:r w:rsidR="00D46567" w:rsidRPr="00EC2949">
        <w:rPr>
          <w:color w:val="000000" w:themeColor="text1"/>
          <w:u w:color="4F81BD"/>
          <w:lang w:val="en-AU"/>
        </w:rPr>
        <w:br w:type="page"/>
      </w:r>
    </w:p>
    <w:p w14:paraId="19C40F5A" w14:textId="77777777" w:rsidR="00D50914" w:rsidRPr="00EC2949" w:rsidRDefault="00D46567">
      <w:pPr>
        <w:pStyle w:val="Body"/>
        <w:spacing w:before="60"/>
        <w:ind w:left="426"/>
        <w:jc w:val="center"/>
        <w:rPr>
          <w:b/>
          <w:bCs/>
          <w:sz w:val="32"/>
          <w:szCs w:val="32"/>
          <w:lang w:val="en-AU"/>
        </w:rPr>
      </w:pPr>
      <w:r w:rsidRPr="00EC2949">
        <w:rPr>
          <w:b/>
          <w:bCs/>
          <w:sz w:val="32"/>
          <w:szCs w:val="32"/>
          <w:lang w:val="en-AU"/>
        </w:rPr>
        <w:lastRenderedPageBreak/>
        <w:t>Design Requirements</w:t>
      </w:r>
    </w:p>
    <w:p w14:paraId="118DA08D" w14:textId="77777777" w:rsidR="00D50914" w:rsidRPr="00EC2949" w:rsidRDefault="00D46567" w:rsidP="001416AD">
      <w:pPr>
        <w:pStyle w:val="Heading2"/>
        <w:numPr>
          <w:ilvl w:val="0"/>
          <w:numId w:val="5"/>
        </w:numPr>
        <w:rPr>
          <w:rFonts w:cs="Arial"/>
          <w:lang w:val="en-AU"/>
        </w:rPr>
      </w:pPr>
      <w:r w:rsidRPr="00EC2949">
        <w:rPr>
          <w:rFonts w:cs="Arial"/>
          <w:lang w:val="en-AU"/>
        </w:rPr>
        <w:t>Design Standard</w:t>
      </w:r>
    </w:p>
    <w:p w14:paraId="447D32E2" w14:textId="4D02E178" w:rsidR="0025062B" w:rsidRPr="00F13A01" w:rsidRDefault="00F13A01" w:rsidP="00F13A01">
      <w:pPr>
        <w:pStyle w:val="Body"/>
        <w:spacing w:before="60"/>
        <w:ind w:left="425"/>
      </w:pPr>
      <w:r w:rsidRPr="00F13A01">
        <w:t xml:space="preserve">Telehandler </w:t>
      </w:r>
      <w:r w:rsidR="0017287B" w:rsidRPr="00F13A01">
        <w:t xml:space="preserve">must </w:t>
      </w:r>
      <w:r w:rsidR="0017287B" w:rsidRPr="00F13A01">
        <w:t>comply with</w:t>
      </w:r>
      <w:r w:rsidR="0017287B" w:rsidRPr="00F13A01">
        <w:t>:</w:t>
      </w:r>
    </w:p>
    <w:p w14:paraId="460D3372" w14:textId="23A3150C" w:rsidR="00F13A01" w:rsidRPr="00F13A01" w:rsidRDefault="00F13A01" w:rsidP="001416AD">
      <w:pPr>
        <w:pStyle w:val="Body"/>
        <w:numPr>
          <w:ilvl w:val="0"/>
          <w:numId w:val="6"/>
        </w:numPr>
        <w:spacing w:before="60"/>
      </w:pPr>
      <w:r w:rsidRPr="00F13A01">
        <w:t>AS 1418.19 – Cranes, hoists and winches – Telescopic handlers</w:t>
      </w:r>
      <w:r w:rsidRPr="00F13A01">
        <w:t xml:space="preserve"> </w:t>
      </w:r>
    </w:p>
    <w:p w14:paraId="426B2914" w14:textId="1BDF234A" w:rsidR="00F13A01" w:rsidRPr="00F13A01" w:rsidRDefault="00F13A01" w:rsidP="00F13A01">
      <w:pPr>
        <w:pStyle w:val="Body"/>
        <w:spacing w:before="60"/>
        <w:ind w:left="425"/>
      </w:pPr>
      <w:r w:rsidRPr="00F13A01">
        <w:t xml:space="preserve">Note: AS 1418.19 specifies the design requirements for telehandlers fitted with forklift </w:t>
      </w:r>
      <w:proofErr w:type="spellStart"/>
      <w:r w:rsidRPr="00F13A01">
        <w:t>tynes</w:t>
      </w:r>
      <w:proofErr w:type="spellEnd"/>
      <w:r w:rsidRPr="00F13A01">
        <w:t xml:space="preserve"> or attachments for applications such as earthmoving buckets or jibs</w:t>
      </w:r>
      <w:r w:rsidRPr="00F13A01">
        <w:t>.</w:t>
      </w:r>
    </w:p>
    <w:p w14:paraId="31FDD6A1" w14:textId="7B3D6185" w:rsidR="00F13A01" w:rsidRPr="00F13A01" w:rsidRDefault="00F13A01" w:rsidP="00F13A01">
      <w:pPr>
        <w:pStyle w:val="Body"/>
        <w:spacing w:before="60"/>
        <w:ind w:left="425"/>
        <w:rPr>
          <w:iCs/>
        </w:rPr>
      </w:pPr>
      <w:r w:rsidRPr="00F13A01">
        <w:rPr>
          <w:iCs/>
        </w:rPr>
        <w:t>Equipment safeguards must be designed, constructed, installed, maintained and inspected in accordance with a recognised guarding standard (</w:t>
      </w:r>
      <w:proofErr w:type="spellStart"/>
      <w:r w:rsidRPr="00F13A01">
        <w:rPr>
          <w:iCs/>
        </w:rPr>
        <w:t>eg</w:t>
      </w:r>
      <w:proofErr w:type="spellEnd"/>
      <w:r w:rsidRPr="00F13A01">
        <w:rPr>
          <w:iCs/>
        </w:rPr>
        <w:t xml:space="preserve"> AS 1101 - Safety of Machinery).</w:t>
      </w:r>
    </w:p>
    <w:p w14:paraId="5A59852E" w14:textId="721F9B67" w:rsidR="00F13A01" w:rsidRPr="00F13A01" w:rsidRDefault="00F13A01" w:rsidP="00F13A01">
      <w:pPr>
        <w:pStyle w:val="Body"/>
        <w:spacing w:before="60"/>
        <w:ind w:left="425"/>
      </w:pPr>
      <w:r w:rsidRPr="00F13A01">
        <w:rPr>
          <w:iCs/>
        </w:rPr>
        <w:t>Responsible Engineers must ensure all equipment safeguards are appropriately designed and constructed</w:t>
      </w:r>
    </w:p>
    <w:p w14:paraId="6F40D45C" w14:textId="5B7B3F43" w:rsidR="00D50914" w:rsidRPr="00EC2949" w:rsidRDefault="00D46567" w:rsidP="00406159">
      <w:pPr>
        <w:pStyle w:val="Heading2"/>
        <w:numPr>
          <w:ilvl w:val="0"/>
          <w:numId w:val="3"/>
        </w:numPr>
        <w:rPr>
          <w:rFonts w:cs="Arial"/>
          <w:lang w:val="en-AU"/>
        </w:rPr>
      </w:pPr>
      <w:r w:rsidRPr="00EC2949">
        <w:rPr>
          <w:rFonts w:cs="Arial"/>
          <w:lang w:val="en-AU"/>
        </w:rPr>
        <w:t>Safety Parameters</w:t>
      </w:r>
    </w:p>
    <w:p w14:paraId="41DE9EDE" w14:textId="77777777" w:rsidR="00F13A01" w:rsidRDefault="00F13A01" w:rsidP="00F8361B">
      <w:pPr>
        <w:pStyle w:val="Body"/>
        <w:spacing w:before="60" w:after="60"/>
        <w:ind w:left="426"/>
        <w:jc w:val="both"/>
        <w:rPr>
          <w:u w:color="4F81BD"/>
          <w:lang w:val="en-AU"/>
        </w:rPr>
      </w:pPr>
      <w:r w:rsidRPr="00EC2949">
        <w:rPr>
          <w:u w:color="4F81BD"/>
          <w:lang w:val="en-AU"/>
        </w:rPr>
        <w:t>Not applicable</w:t>
      </w:r>
      <w:r>
        <w:rPr>
          <w:u w:color="4F81BD"/>
          <w:lang w:val="en-AU"/>
        </w:rPr>
        <w:t>.</w:t>
      </w:r>
    </w:p>
    <w:p w14:paraId="61599B47" w14:textId="77777777" w:rsidR="00D50914" w:rsidRPr="00EC2949" w:rsidRDefault="00D46567">
      <w:pPr>
        <w:pStyle w:val="Heading2"/>
        <w:numPr>
          <w:ilvl w:val="0"/>
          <w:numId w:val="3"/>
        </w:numPr>
        <w:rPr>
          <w:rFonts w:cs="Arial"/>
          <w:lang w:val="en-AU"/>
        </w:rPr>
      </w:pPr>
      <w:r w:rsidRPr="00EC2949">
        <w:rPr>
          <w:rFonts w:cs="Arial"/>
          <w:lang w:val="en-AU"/>
        </w:rPr>
        <w:t>Design Life</w:t>
      </w:r>
    </w:p>
    <w:p w14:paraId="2CD11FD5" w14:textId="6C64DB89" w:rsidR="00D50914" w:rsidRPr="00EC2949" w:rsidRDefault="00B93B36" w:rsidP="00946091">
      <w:pPr>
        <w:pStyle w:val="Body"/>
        <w:spacing w:before="60" w:after="60"/>
        <w:ind w:left="426"/>
        <w:jc w:val="both"/>
        <w:rPr>
          <w:u w:color="4F81BD"/>
          <w:lang w:val="en-AU"/>
        </w:rPr>
      </w:pPr>
      <w:r w:rsidRPr="00EC2949">
        <w:rPr>
          <w:u w:color="4F81BD"/>
          <w:lang w:val="en-AU"/>
        </w:rPr>
        <w:t>Not applicable</w:t>
      </w:r>
      <w:r w:rsidR="00B23888" w:rsidRPr="00EC2949">
        <w:rPr>
          <w:u w:color="4F81BD"/>
          <w:lang w:val="en-AU"/>
        </w:rPr>
        <w:t>.</w:t>
      </w:r>
      <w:r w:rsidR="00D46567" w:rsidRPr="00EC2949">
        <w:rPr>
          <w:u w:color="4F81BD"/>
          <w:lang w:val="en-AU"/>
        </w:rPr>
        <w:t xml:space="preserve"> </w:t>
      </w:r>
    </w:p>
    <w:p w14:paraId="6DBF0093" w14:textId="77777777" w:rsidR="00D50914" w:rsidRPr="00EC2949" w:rsidRDefault="00D46567">
      <w:pPr>
        <w:pStyle w:val="Heading2"/>
        <w:numPr>
          <w:ilvl w:val="0"/>
          <w:numId w:val="3"/>
        </w:numPr>
        <w:rPr>
          <w:rFonts w:cs="Arial"/>
          <w:lang w:val="en-AU"/>
        </w:rPr>
      </w:pPr>
      <w:r w:rsidRPr="00EC2949">
        <w:rPr>
          <w:rFonts w:cs="Arial"/>
          <w:lang w:val="en-AU"/>
        </w:rPr>
        <w:t>Safe Separation</w:t>
      </w:r>
    </w:p>
    <w:p w14:paraId="539D27FE" w14:textId="6412D9C1" w:rsidR="00D50914" w:rsidRPr="00EC2949" w:rsidRDefault="00B93B36" w:rsidP="00B93B36">
      <w:pPr>
        <w:pStyle w:val="Body"/>
        <w:spacing w:before="60" w:after="60"/>
        <w:ind w:left="426"/>
        <w:jc w:val="both"/>
        <w:rPr>
          <w:color w:val="000000" w:themeColor="text1"/>
          <w:u w:color="4F81BD"/>
          <w:lang w:val="en-AU"/>
        </w:rPr>
      </w:pPr>
      <w:r w:rsidRPr="00EC2949">
        <w:rPr>
          <w:color w:val="000000" w:themeColor="text1"/>
          <w:u w:color="4F81BD"/>
          <w:lang w:val="en-AU"/>
        </w:rPr>
        <w:t>Not applicable</w:t>
      </w:r>
      <w:r w:rsidR="00B23888" w:rsidRPr="00EC2949">
        <w:rPr>
          <w:color w:val="000000" w:themeColor="text1"/>
          <w:u w:color="4F81BD"/>
          <w:lang w:val="en-AU"/>
        </w:rPr>
        <w:t>.</w:t>
      </w:r>
    </w:p>
    <w:p w14:paraId="4F143003" w14:textId="77777777" w:rsidR="00D50914" w:rsidRPr="00EC2949" w:rsidRDefault="00D46567">
      <w:pPr>
        <w:pStyle w:val="Heading2"/>
        <w:numPr>
          <w:ilvl w:val="0"/>
          <w:numId w:val="3"/>
        </w:numPr>
        <w:rPr>
          <w:rFonts w:cs="Arial"/>
          <w:lang w:val="en-AU"/>
        </w:rPr>
      </w:pPr>
      <w:r w:rsidRPr="00EC2949">
        <w:rPr>
          <w:rFonts w:cs="Arial"/>
          <w:lang w:val="en-AU"/>
        </w:rPr>
        <w:t>Special Requirements</w:t>
      </w:r>
    </w:p>
    <w:p w14:paraId="36910864" w14:textId="1F4AA8EB" w:rsidR="00D50914" w:rsidRPr="00F13A01" w:rsidRDefault="00F13A01" w:rsidP="00F13A01">
      <w:pPr>
        <w:pStyle w:val="Body"/>
        <w:spacing w:before="60" w:after="60"/>
        <w:ind w:left="426"/>
        <w:jc w:val="both"/>
      </w:pPr>
      <w:r>
        <w:t>No additional requirements</w:t>
      </w:r>
      <w:r>
        <w:t>.</w:t>
      </w:r>
      <w:bookmarkStart w:id="0" w:name="_GoBack"/>
      <w:bookmarkEnd w:id="0"/>
    </w:p>
    <w:sectPr w:rsidR="00D50914" w:rsidRPr="00F13A01">
      <w:headerReference w:type="default" r:id="rId8"/>
      <w:footerReference w:type="default" r:id="rId9"/>
      <w:headerReference w:type="first" r:id="rId10"/>
      <w:footerReference w:type="first" r:id="rId11"/>
      <w:pgSz w:w="11900" w:h="16840"/>
      <w:pgMar w:top="378" w:right="1440" w:bottom="1440" w:left="1440" w:header="993"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20A7A" w14:textId="77777777" w:rsidR="001416AD" w:rsidRDefault="001416AD">
      <w:r>
        <w:separator/>
      </w:r>
    </w:p>
  </w:endnote>
  <w:endnote w:type="continuationSeparator" w:id="0">
    <w:p w14:paraId="201BC0D0" w14:textId="77777777" w:rsidR="001416AD" w:rsidRDefault="00141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Calibri"/>
    <w:panose1 w:val="020B0604020202020204"/>
    <w:charset w:val="00"/>
    <w:family w:val="swiss"/>
    <w:notTrueType/>
    <w:pitch w:val="default"/>
    <w:sig w:usb0="00000003" w:usb1="00000000" w:usb2="00000000" w:usb3="00000000" w:csb0="00000001" w:csb1="00000000"/>
  </w:font>
  <w:font w:name="ヒラギノ角ゴ Pro W3">
    <w:panose1 w:val="020B0300000000000000"/>
    <w:charset w:val="4E"/>
    <w:family w:val="auto"/>
    <w:pitch w:val="variable"/>
    <w:sig w:usb0="00000001" w:usb1="08070000" w:usb2="00000010" w:usb3="00000000" w:csb0="00020000" w:csb1="00000000"/>
  </w:font>
  <w:font w:name="Helv">
    <w:panose1 w:val="020B0604020202020204"/>
    <w:charset w:val="00"/>
    <w:family w:val="swiss"/>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BB96" w14:textId="77777777" w:rsidR="00D50914" w:rsidRDefault="00D50914">
    <w:pPr>
      <w:pStyle w:val="Footer"/>
      <w:pBdr>
        <w:bottom w:val="single" w:sz="6" w:space="0" w:color="000000"/>
      </w:pBdr>
      <w:tabs>
        <w:tab w:val="clear" w:pos="6662"/>
        <w:tab w:val="clear" w:pos="9072"/>
        <w:tab w:val="center" w:pos="6663"/>
        <w:tab w:val="right" w:pos="9000"/>
      </w:tabs>
    </w:pPr>
  </w:p>
  <w:p w14:paraId="329B2284" w14:textId="77777777" w:rsidR="00D50914" w:rsidRDefault="00D50914">
    <w:pPr>
      <w:pStyle w:val="Footer"/>
      <w:tabs>
        <w:tab w:val="clear" w:pos="6662"/>
        <w:tab w:val="clear" w:pos="9072"/>
        <w:tab w:val="center" w:pos="6663"/>
        <w:tab w:val="right" w:pos="9000"/>
      </w:tabs>
    </w:pPr>
  </w:p>
  <w:p w14:paraId="0487DE33" w14:textId="77777777" w:rsidR="00D50914" w:rsidRDefault="00D46567">
    <w:pPr>
      <w:pStyle w:val="Footer"/>
      <w:tabs>
        <w:tab w:val="clear" w:pos="6662"/>
        <w:tab w:val="clear" w:pos="9072"/>
        <w:tab w:val="center" w:pos="6663"/>
        <w:tab w:val="right" w:pos="9000"/>
      </w:tabs>
      <w:jc w:val="right"/>
    </w:pPr>
    <w:r>
      <w:t xml:space="preserve">Page </w:t>
    </w:r>
    <w:r>
      <w:fldChar w:fldCharType="begin"/>
    </w:r>
    <w:r>
      <w:instrText xml:space="preserve"> PAGE </w:instrText>
    </w:r>
    <w:r>
      <w:fldChar w:fldCharType="separate"/>
    </w:r>
    <w:r w:rsidR="0022460B">
      <w:rPr>
        <w:noProof/>
      </w:rPr>
      <w:t>2</w:t>
    </w:r>
    <w:r>
      <w:fldChar w:fldCharType="end"/>
    </w:r>
    <w:r>
      <w:t xml:space="preserve"> of </w:t>
    </w:r>
    <w:r>
      <w:fldChar w:fldCharType="begin"/>
    </w:r>
    <w:r>
      <w:instrText xml:space="preserve"> NUMPAGES </w:instrText>
    </w:r>
    <w:r>
      <w:fldChar w:fldCharType="separate"/>
    </w:r>
    <w:r w:rsidR="0022460B">
      <w:rPr>
        <w:noProof/>
      </w:rPr>
      <w:t>8</w:t>
    </w:r>
    <w:r>
      <w:fldChar w:fldCharType="end"/>
    </w:r>
  </w:p>
  <w:p w14:paraId="6B63FF80" w14:textId="77777777" w:rsidR="00D50914" w:rsidRDefault="00D50914">
    <w:pPr>
      <w:pStyle w:val="Footer"/>
      <w:tabs>
        <w:tab w:val="clear" w:pos="6662"/>
        <w:tab w:val="clear" w:pos="9072"/>
        <w:tab w:val="center" w:pos="6663"/>
        <w:tab w:val="right" w:pos="9000"/>
      </w:tabs>
      <w:rPr>
        <w:color w:val="BFBFBF"/>
        <w:u w:color="BFBFBF"/>
      </w:rPr>
    </w:pPr>
  </w:p>
  <w:p w14:paraId="764DBB72" w14:textId="77777777" w:rsidR="00D50914" w:rsidRDefault="00D46567">
    <w:pPr>
      <w:pStyle w:val="Footer"/>
      <w:tabs>
        <w:tab w:val="clear" w:pos="9072"/>
        <w:tab w:val="center" w:pos="4536"/>
        <w:tab w:val="right" w:pos="9000"/>
        <w:tab w:val="right" w:pos="9000"/>
      </w:tabs>
    </w:pPr>
    <w:r>
      <w:t>Uncontrolled if printed. Access latest version via the intranet.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D3222" w14:textId="77777777" w:rsidR="00D50914" w:rsidRDefault="00D50914">
    <w:pPr>
      <w:pStyle w:val="Footer"/>
      <w:pBdr>
        <w:bottom w:val="single" w:sz="6" w:space="0" w:color="000000"/>
      </w:pBdr>
      <w:tabs>
        <w:tab w:val="clear" w:pos="6662"/>
        <w:tab w:val="clear" w:pos="9072"/>
        <w:tab w:val="center" w:pos="6663"/>
        <w:tab w:val="right" w:pos="9000"/>
      </w:tabs>
    </w:pPr>
  </w:p>
  <w:p w14:paraId="69691239" w14:textId="77777777" w:rsidR="00D50914" w:rsidRDefault="00D50914">
    <w:pPr>
      <w:pStyle w:val="Footer"/>
      <w:tabs>
        <w:tab w:val="clear" w:pos="9072"/>
        <w:tab w:val="right" w:pos="9000"/>
      </w:tabs>
    </w:pPr>
  </w:p>
  <w:p w14:paraId="7EED06AB" w14:textId="77777777" w:rsidR="00D50914" w:rsidRDefault="00D46567">
    <w:pPr>
      <w:pStyle w:val="Footer"/>
      <w:tabs>
        <w:tab w:val="clear" w:pos="9072"/>
        <w:tab w:val="right" w:pos="9000"/>
      </w:tabs>
      <w:jc w:val="right"/>
    </w:pPr>
    <w:r>
      <w:t xml:space="preserve">Page </w:t>
    </w:r>
    <w:r>
      <w:fldChar w:fldCharType="begin"/>
    </w:r>
    <w:r>
      <w:instrText xml:space="preserve"> PAGE </w:instrText>
    </w:r>
    <w:r>
      <w:fldChar w:fldCharType="separate"/>
    </w:r>
    <w:r w:rsidR="0022460B">
      <w:rPr>
        <w:noProof/>
      </w:rPr>
      <w:t>1</w:t>
    </w:r>
    <w:r>
      <w:fldChar w:fldCharType="end"/>
    </w:r>
    <w:r>
      <w:t xml:space="preserve"> of </w:t>
    </w:r>
    <w:r>
      <w:fldChar w:fldCharType="begin"/>
    </w:r>
    <w:r>
      <w:instrText xml:space="preserve"> NUMPAGES </w:instrText>
    </w:r>
    <w:r>
      <w:fldChar w:fldCharType="separate"/>
    </w:r>
    <w:r w:rsidR="0022460B">
      <w:rPr>
        <w:noProof/>
      </w:rPr>
      <w:t>8</w:t>
    </w:r>
    <w:r>
      <w:fldChar w:fldCharType="end"/>
    </w:r>
  </w:p>
  <w:p w14:paraId="6625D8E3" w14:textId="77777777" w:rsidR="00D50914" w:rsidRDefault="00D50914">
    <w:pPr>
      <w:pStyle w:val="Footer"/>
      <w:tabs>
        <w:tab w:val="clear" w:pos="9072"/>
        <w:tab w:val="right" w:pos="9000"/>
      </w:tabs>
    </w:pPr>
  </w:p>
  <w:p w14:paraId="54FE6597" w14:textId="77777777" w:rsidR="00D50914" w:rsidRDefault="00D46567">
    <w:pPr>
      <w:pStyle w:val="Footer"/>
      <w:tabs>
        <w:tab w:val="clear" w:pos="9072"/>
        <w:tab w:val="right" w:pos="9000"/>
      </w:tabs>
    </w:pPr>
    <w:r>
      <w:t>Uncontrolled if printed. Access latest version via the intranet.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53F34" w14:textId="77777777" w:rsidR="001416AD" w:rsidRDefault="001416AD">
      <w:r>
        <w:separator/>
      </w:r>
    </w:p>
  </w:footnote>
  <w:footnote w:type="continuationSeparator" w:id="0">
    <w:p w14:paraId="0047D843" w14:textId="77777777" w:rsidR="001416AD" w:rsidRDefault="00141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06BE9" w14:textId="09F6F96D" w:rsidR="00D50914" w:rsidRDefault="00D46567">
    <w:pPr>
      <w:pStyle w:val="Header"/>
      <w:tabs>
        <w:tab w:val="clear" w:pos="4320"/>
        <w:tab w:val="clear" w:pos="8640"/>
        <w:tab w:val="center" w:pos="4536"/>
        <w:tab w:val="right" w:pos="9072"/>
      </w:tabs>
      <w:jc w:val="right"/>
      <w:rPr>
        <w:sz w:val="24"/>
        <w:szCs w:val="24"/>
      </w:rPr>
    </w:pPr>
    <w:r>
      <w:t>RSK-PRO-KCD</w:t>
    </w:r>
    <w:r w:rsidR="007B3A2F">
      <w:t>-</w:t>
    </w:r>
    <w:r w:rsidR="00D16BE0">
      <w:t>242</w:t>
    </w:r>
    <w:r>
      <w:tab/>
    </w:r>
    <w:r>
      <w:rPr>
        <w:sz w:val="24"/>
        <w:szCs w:val="24"/>
      </w:rPr>
      <w:t>Procedure</w:t>
    </w:r>
  </w:p>
  <w:p w14:paraId="0EAA7A52" w14:textId="30BFC048" w:rsidR="00D50914" w:rsidRPr="00396446" w:rsidRDefault="00D16BE0" w:rsidP="007E5C55">
    <w:pPr>
      <w:pStyle w:val="ReportCoverTitle"/>
      <w:spacing w:before="120"/>
      <w:rPr>
        <w:rFonts w:cs="Arial"/>
        <w:bCs w:val="0"/>
        <w:color w:val="000000" w:themeColor="text1"/>
        <w:lang w:val="en-GB"/>
      </w:rPr>
    </w:pPr>
    <w:r w:rsidRPr="00D16BE0">
      <w:rPr>
        <w:rFonts w:cs="Arial"/>
        <w:color w:val="000000" w:themeColor="text1"/>
        <w:sz w:val="28"/>
        <w:szCs w:val="28"/>
        <w:lang w:val="en-GB"/>
      </w:rPr>
      <w:t>Preventing Operator Being struck By Boom on Telehandler</w:t>
    </w:r>
    <w:r w:rsidRPr="007E5C55">
      <w:rPr>
        <w:rFonts w:cs="Arial"/>
        <w:color w:val="000000" w:themeColor="text1"/>
        <w:sz w:val="28"/>
        <w:szCs w:val="28"/>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0FD7E" w14:textId="77777777" w:rsidR="00D50914" w:rsidRDefault="00D46567">
    <w:pPr>
      <w:pStyle w:val="ReportCoverTitle"/>
      <w:pBdr>
        <w:bottom w:val="nil"/>
      </w:pBdr>
      <w:tabs>
        <w:tab w:val="left" w:pos="2520"/>
        <w:tab w:val="left" w:pos="5040"/>
        <w:tab w:val="left" w:pos="7560"/>
      </w:tabs>
      <w:spacing w:before="1000" w:after="0"/>
      <w:jc w:val="right"/>
    </w:pPr>
    <w:r>
      <w:t>Procedure</w:t>
    </w:r>
  </w:p>
  <w:p w14:paraId="41E99B8C" w14:textId="77777777" w:rsidR="00D50914" w:rsidRDefault="00D50914">
    <w:pPr>
      <w:pStyle w:val="ReportCoverTitle"/>
      <w:pBdr>
        <w:bottom w:val="nil"/>
      </w:pBdr>
    </w:pPr>
  </w:p>
  <w:p w14:paraId="3A011C5B" w14:textId="4C1E6C7A" w:rsidR="00D50914" w:rsidRPr="00C63137" w:rsidRDefault="00D16BE0" w:rsidP="00EC22C6">
    <w:pPr>
      <w:pStyle w:val="ReportCoverTitle"/>
      <w:spacing w:before="120"/>
      <w:rPr>
        <w:rFonts w:cs="Arial"/>
        <w:bCs w:val="0"/>
        <w:color w:val="000000" w:themeColor="text1"/>
        <w:lang w:val="en-GB"/>
      </w:rPr>
    </w:pPr>
    <w:r>
      <w:t>Preventing Operator Being struck By Boom on Telehandler</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3C92"/>
    <w:multiLevelType w:val="multilevel"/>
    <w:tmpl w:val="5562FB50"/>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FE669FF"/>
    <w:multiLevelType w:val="hybridMultilevel"/>
    <w:tmpl w:val="CFA8130C"/>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 w15:restartNumberingAfterBreak="0">
    <w:nsid w:val="58395AC8"/>
    <w:multiLevelType w:val="multilevel"/>
    <w:tmpl w:val="5562FB50"/>
    <w:numStyleLink w:val="ImportedStyle1"/>
  </w:abstractNum>
  <w:abstractNum w:abstractNumId="3" w15:restartNumberingAfterBreak="0">
    <w:nsid w:val="695B1815"/>
    <w:multiLevelType w:val="hybridMultilevel"/>
    <w:tmpl w:val="2D1E5E3E"/>
    <w:lvl w:ilvl="0" w:tplc="0C090017">
      <w:start w:val="1"/>
      <w:numFmt w:val="lowerLetter"/>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num w:numId="1">
    <w:abstractNumId w:val="0"/>
  </w:num>
  <w:num w:numId="2">
    <w:abstractNumId w:val="2"/>
  </w:num>
  <w:num w:numId="3">
    <w:abstractNumId w:val="2"/>
    <w:lvlOverride w:ilvl="0">
      <w:startOverride w:val="2"/>
      <w:lvl w:ilvl="0">
        <w:start w:val="2"/>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2"/>
    <w:lvlOverride w:ilvl="0">
      <w:startOverride w:val="1"/>
    </w:lvlOverride>
  </w:num>
  <w:num w:numId="5">
    <w:abstractNumId w:val="2"/>
    <w:lvlOverride w:ilvl="0">
      <w:startOverride w:val="1"/>
      <w:lvl w:ilvl="0">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1"/>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914"/>
    <w:rsid w:val="000D32BB"/>
    <w:rsid w:val="00126526"/>
    <w:rsid w:val="001416AD"/>
    <w:rsid w:val="0015688E"/>
    <w:rsid w:val="0017287B"/>
    <w:rsid w:val="001729B0"/>
    <w:rsid w:val="001A676B"/>
    <w:rsid w:val="001C056D"/>
    <w:rsid w:val="001C0581"/>
    <w:rsid w:val="001C2FCA"/>
    <w:rsid w:val="001D0E6E"/>
    <w:rsid w:val="001E0BC8"/>
    <w:rsid w:val="00207ECF"/>
    <w:rsid w:val="0022460B"/>
    <w:rsid w:val="00226C09"/>
    <w:rsid w:val="00230865"/>
    <w:rsid w:val="0025062B"/>
    <w:rsid w:val="00282431"/>
    <w:rsid w:val="00282959"/>
    <w:rsid w:val="002B3590"/>
    <w:rsid w:val="002C78DF"/>
    <w:rsid w:val="002F5D87"/>
    <w:rsid w:val="003043AD"/>
    <w:rsid w:val="00304CDF"/>
    <w:rsid w:val="00312B9E"/>
    <w:rsid w:val="00314470"/>
    <w:rsid w:val="00343C7A"/>
    <w:rsid w:val="00344F84"/>
    <w:rsid w:val="003555C8"/>
    <w:rsid w:val="003759DC"/>
    <w:rsid w:val="00396446"/>
    <w:rsid w:val="003F4F6A"/>
    <w:rsid w:val="003F54FD"/>
    <w:rsid w:val="00400B5F"/>
    <w:rsid w:val="00406159"/>
    <w:rsid w:val="004129C5"/>
    <w:rsid w:val="004221D9"/>
    <w:rsid w:val="00440985"/>
    <w:rsid w:val="0044362D"/>
    <w:rsid w:val="004A111C"/>
    <w:rsid w:val="004F00B9"/>
    <w:rsid w:val="004F67E3"/>
    <w:rsid w:val="00532E78"/>
    <w:rsid w:val="00553C5E"/>
    <w:rsid w:val="0056383D"/>
    <w:rsid w:val="00592EDA"/>
    <w:rsid w:val="005C2371"/>
    <w:rsid w:val="005C3A08"/>
    <w:rsid w:val="00624F0C"/>
    <w:rsid w:val="006304FE"/>
    <w:rsid w:val="006349F0"/>
    <w:rsid w:val="00645C97"/>
    <w:rsid w:val="00687BAE"/>
    <w:rsid w:val="006B0FE3"/>
    <w:rsid w:val="006D200A"/>
    <w:rsid w:val="006E57F9"/>
    <w:rsid w:val="0070569C"/>
    <w:rsid w:val="00714656"/>
    <w:rsid w:val="007319CE"/>
    <w:rsid w:val="00772102"/>
    <w:rsid w:val="0078746B"/>
    <w:rsid w:val="007B3A2F"/>
    <w:rsid w:val="007B770B"/>
    <w:rsid w:val="007D0665"/>
    <w:rsid w:val="007E5C55"/>
    <w:rsid w:val="007E6C23"/>
    <w:rsid w:val="007F2BBB"/>
    <w:rsid w:val="00805B8E"/>
    <w:rsid w:val="00822E89"/>
    <w:rsid w:val="00824350"/>
    <w:rsid w:val="008426E2"/>
    <w:rsid w:val="008665C6"/>
    <w:rsid w:val="00905DF7"/>
    <w:rsid w:val="00917345"/>
    <w:rsid w:val="00946091"/>
    <w:rsid w:val="00954D05"/>
    <w:rsid w:val="00960940"/>
    <w:rsid w:val="00962E68"/>
    <w:rsid w:val="00976AE3"/>
    <w:rsid w:val="00976EBE"/>
    <w:rsid w:val="00A55697"/>
    <w:rsid w:val="00A74FC0"/>
    <w:rsid w:val="00AA5092"/>
    <w:rsid w:val="00AC0C01"/>
    <w:rsid w:val="00AE3137"/>
    <w:rsid w:val="00AE6FFE"/>
    <w:rsid w:val="00B03CDB"/>
    <w:rsid w:val="00B1781C"/>
    <w:rsid w:val="00B23888"/>
    <w:rsid w:val="00B61A45"/>
    <w:rsid w:val="00B638A0"/>
    <w:rsid w:val="00B74DFA"/>
    <w:rsid w:val="00B8651D"/>
    <w:rsid w:val="00B86E30"/>
    <w:rsid w:val="00B93B36"/>
    <w:rsid w:val="00BA406C"/>
    <w:rsid w:val="00BB544D"/>
    <w:rsid w:val="00C50E71"/>
    <w:rsid w:val="00C547AF"/>
    <w:rsid w:val="00C605A6"/>
    <w:rsid w:val="00C63137"/>
    <w:rsid w:val="00C67A57"/>
    <w:rsid w:val="00C81E03"/>
    <w:rsid w:val="00CA1764"/>
    <w:rsid w:val="00CB5123"/>
    <w:rsid w:val="00CD4266"/>
    <w:rsid w:val="00CD507F"/>
    <w:rsid w:val="00D14EF6"/>
    <w:rsid w:val="00D16BE0"/>
    <w:rsid w:val="00D2494B"/>
    <w:rsid w:val="00D46567"/>
    <w:rsid w:val="00D50914"/>
    <w:rsid w:val="00D874ED"/>
    <w:rsid w:val="00D969A2"/>
    <w:rsid w:val="00E362F0"/>
    <w:rsid w:val="00EC16A7"/>
    <w:rsid w:val="00EC22C6"/>
    <w:rsid w:val="00EC2949"/>
    <w:rsid w:val="00ED2A7C"/>
    <w:rsid w:val="00F13A01"/>
    <w:rsid w:val="00F8361B"/>
    <w:rsid w:val="00FA3F90"/>
    <w:rsid w:val="00FD0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19DC5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25062B"/>
    <w:rPr>
      <w:sz w:val="24"/>
      <w:szCs w:val="24"/>
      <w:lang w:val="en-AU" w:eastAsia="en-US"/>
    </w:rPr>
  </w:style>
  <w:style w:type="paragraph" w:styleId="Heading2">
    <w:name w:val="heading 2"/>
    <w:next w:val="Body"/>
    <w:qFormat/>
    <w:pPr>
      <w:keepNext/>
      <w:spacing w:before="240" w:after="120"/>
      <w:outlineLvl w:val="1"/>
    </w:pPr>
    <w:rPr>
      <w:rFonts w:ascii="Arial" w:hAnsi="Arial" w:cs="Arial Unicode MS"/>
      <w:b/>
      <w:bCs/>
      <w:color w:val="000000"/>
      <w:sz w:val="28"/>
      <w:szCs w:val="2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spacing w:after="120"/>
    </w:pPr>
    <w:rPr>
      <w:rFonts w:ascii="Arial" w:hAnsi="Arial" w:cs="Arial Unicode MS"/>
      <w:color w:val="000000"/>
      <w:sz w:val="22"/>
      <w:szCs w:val="22"/>
      <w:u w:color="000000"/>
      <w:lang w:val="en-US"/>
    </w:rPr>
  </w:style>
  <w:style w:type="paragraph" w:styleId="Footer">
    <w:name w:val="footer"/>
    <w:pPr>
      <w:tabs>
        <w:tab w:val="center" w:pos="6662"/>
        <w:tab w:val="right" w:pos="9072"/>
      </w:tabs>
      <w:jc w:val="center"/>
    </w:pPr>
    <w:rPr>
      <w:rFonts w:ascii="Arial" w:eastAsia="Arial" w:hAnsi="Arial" w:cs="Arial"/>
      <w:color w:val="000000"/>
      <w:u w:color="000000"/>
      <w:lang w:val="en-US"/>
    </w:rPr>
  </w:style>
  <w:style w:type="paragraph" w:customStyle="1" w:styleId="ReportCoverTitle">
    <w:name w:val="Report Cover Title"/>
    <w:pPr>
      <w:pBdr>
        <w:bottom w:val="single" w:sz="6" w:space="0" w:color="000000"/>
      </w:pBdr>
      <w:tabs>
        <w:tab w:val="center" w:pos="4536"/>
        <w:tab w:val="right" w:pos="9000"/>
      </w:tabs>
      <w:spacing w:after="120"/>
      <w:jc w:val="center"/>
    </w:pPr>
    <w:rPr>
      <w:rFonts w:ascii="Arial" w:hAnsi="Arial" w:cs="Arial Unicode MS"/>
      <w:b/>
      <w:bCs/>
      <w:color w:val="000000"/>
      <w:sz w:val="44"/>
      <w:szCs w:val="44"/>
      <w:u w:color="000000"/>
      <w:lang w:val="en-US"/>
    </w:rPr>
  </w:style>
  <w:style w:type="paragraph" w:customStyle="1" w:styleId="ReportCoverText">
    <w:name w:val="Report Cover Text"/>
    <w:pPr>
      <w:spacing w:after="120"/>
      <w:jc w:val="center"/>
    </w:pPr>
    <w:rPr>
      <w:rFonts w:ascii="Arial" w:eastAsia="Arial" w:hAnsi="Arial" w:cs="Arial"/>
      <w:color w:val="000000"/>
      <w:sz w:val="36"/>
      <w:szCs w:val="36"/>
      <w:u w:color="000000"/>
      <w:lang w:val="en-US"/>
    </w:rPr>
  </w:style>
  <w:style w:type="paragraph" w:customStyle="1" w:styleId="Body">
    <w:name w:val="Body"/>
    <w:pPr>
      <w:spacing w:after="120"/>
    </w:pPr>
    <w:rPr>
      <w:rFonts w:ascii="Arial" w:eastAsia="Arial" w:hAnsi="Arial" w:cs="Arial"/>
      <w:color w:val="000000"/>
      <w:sz w:val="22"/>
      <w:szCs w:val="22"/>
      <w:u w:color="000000"/>
    </w:rPr>
  </w:style>
  <w:style w:type="numbering" w:customStyle="1" w:styleId="ImportedStyle1">
    <w:name w:val="Imported Style 1"/>
    <w:pPr>
      <w:numPr>
        <w:numId w:val="1"/>
      </w:numPr>
    </w:pPr>
  </w:style>
  <w:style w:type="paragraph" w:styleId="ListParagraph">
    <w:name w:val="List Paragraph"/>
    <w:basedOn w:val="Normal"/>
    <w:uiPriority w:val="72"/>
    <w:qFormat/>
    <w:rsid w:val="00CD507F"/>
    <w:pPr>
      <w:ind w:left="720"/>
      <w:contextualSpacing/>
    </w:pPr>
  </w:style>
  <w:style w:type="paragraph" w:styleId="BalloonText">
    <w:name w:val="Balloon Text"/>
    <w:basedOn w:val="Normal"/>
    <w:link w:val="BalloonTextChar"/>
    <w:semiHidden/>
    <w:rsid w:val="00B03CDB"/>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Tahoma" w:eastAsia="Times New Roman" w:hAnsi="Tahoma" w:cs="Tahoma"/>
      <w:sz w:val="16"/>
      <w:szCs w:val="16"/>
      <w:bdr w:val="none" w:sz="0" w:space="0" w:color="auto"/>
    </w:rPr>
  </w:style>
  <w:style w:type="character" w:customStyle="1" w:styleId="BalloonTextChar">
    <w:name w:val="Balloon Text Char"/>
    <w:basedOn w:val="DefaultParagraphFont"/>
    <w:link w:val="BalloonText"/>
    <w:semiHidden/>
    <w:rsid w:val="00B03CDB"/>
    <w:rPr>
      <w:rFonts w:ascii="Tahoma" w:eastAsia="Times New Roman" w:hAnsi="Tahoma" w:cs="Tahoma"/>
      <w:sz w:val="16"/>
      <w:szCs w:val="16"/>
      <w:bdr w:val="none" w:sz="0" w:space="0" w:color="auto"/>
      <w:lang w:val="en-AU" w:eastAsia="en-US"/>
    </w:rPr>
  </w:style>
  <w:style w:type="paragraph" w:customStyle="1" w:styleId="Default">
    <w:name w:val="Default"/>
    <w:rsid w:val="004061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AU" w:eastAsia="en-AU"/>
    </w:rPr>
  </w:style>
  <w:style w:type="character" w:customStyle="1" w:styleId="tgc">
    <w:name w:val="_tgc"/>
    <w:basedOn w:val="DefaultParagraphFont"/>
    <w:rsid w:val="00D14EF6"/>
  </w:style>
  <w:style w:type="character" w:customStyle="1" w:styleId="A1">
    <w:name w:val="A1"/>
    <w:uiPriority w:val="99"/>
    <w:rsid w:val="00F13A01"/>
    <w:rPr>
      <w:rFonts w:cs="Frutiger 45 Ligh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99C84002B06B439DA773BCD5D7BD89" ma:contentTypeVersion="0" ma:contentTypeDescription="Create a new document." ma:contentTypeScope="" ma:versionID="93cce71f2c3fb9a7609fae389cb10a5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355BAD-E6B7-4455-9627-70A127510002}"/>
</file>

<file path=customXml/itemProps2.xml><?xml version="1.0" encoding="utf-8"?>
<ds:datastoreItem xmlns:ds="http://schemas.openxmlformats.org/officeDocument/2006/customXml" ds:itemID="{C90BF506-DC4A-4545-95EC-BC3928D27B57}"/>
</file>

<file path=customXml/itemProps3.xml><?xml version="1.0" encoding="utf-8"?>
<ds:datastoreItem xmlns:ds="http://schemas.openxmlformats.org/officeDocument/2006/customXml" ds:itemID="{9511685E-A858-4C20-BF5A-BBD9BA265649}"/>
</file>

<file path=docProps/app.xml><?xml version="1.0" encoding="utf-8"?>
<Properties xmlns="http://schemas.openxmlformats.org/officeDocument/2006/extended-properties" xmlns:vt="http://schemas.openxmlformats.org/officeDocument/2006/docPropsVTypes">
  <Template>Normal.dotm</Template>
  <TotalTime>1</TotalTime>
  <Pages>6</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Shayne Arthur</cp:lastModifiedBy>
  <cp:revision>2</cp:revision>
  <dcterms:created xsi:type="dcterms:W3CDTF">2019-01-12T02:17:00Z</dcterms:created>
  <dcterms:modified xsi:type="dcterms:W3CDTF">2019-01-12T02:17:00Z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0x010100D999C84002B06B439DA773BCD5D7BD89</vt:lpwstr>
  </property>
</Properties>
</file>