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4B14" w14:textId="7B891A4D" w:rsidR="00D50914" w:rsidRPr="00805B8E" w:rsidRDefault="00686513">
      <w:pPr>
        <w:pStyle w:val="ReportCoverText"/>
        <w:rPr>
          <w:lang w:val="en-AU"/>
        </w:rPr>
      </w:pPr>
      <w:r w:rsidRPr="00344F84">
        <w:rPr>
          <w:noProof/>
          <w:lang w:eastAsia="en-US"/>
        </w:rPr>
        <w:drawing>
          <wp:anchor distT="152400" distB="152400" distL="152400" distR="152400" simplePos="0" relativeHeight="251659264" behindDoc="0" locked="0" layoutInCell="1" allowOverlap="1" wp14:anchorId="59854352" wp14:editId="300BA0FC">
            <wp:simplePos x="0" y="0"/>
            <wp:positionH relativeFrom="margin">
              <wp:posOffset>226500</wp:posOffset>
            </wp:positionH>
            <wp:positionV relativeFrom="page">
              <wp:posOffset>839144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4444E9F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5A9C0BA1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265514">
        <w:rPr>
          <w:rFonts w:eastAsia="Arial Unicode MS" w:cs="Arial Unicode MS"/>
          <w:u w:color="4F81BD"/>
          <w:lang w:val="en-AU"/>
        </w:rPr>
        <w:t>-</w:t>
      </w:r>
      <w:r w:rsidR="001A5326">
        <w:rPr>
          <w:rFonts w:eastAsia="Arial Unicode MS" w:cs="Arial Unicode MS"/>
          <w:u w:color="4F81BD"/>
          <w:lang w:val="en-AU"/>
        </w:rPr>
        <w:t>230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F0E5FB3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Scope of Application: </w:t>
      </w:r>
      <w:r w:rsidR="00686513">
        <w:rPr>
          <w:rFonts w:eastAsia="Arial Unicode MS" w:cs="Arial Unicode MS"/>
          <w:lang w:val="en-AU"/>
        </w:rPr>
        <w:t>Ok Tedi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6B42A8B6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r w:rsidR="00686513">
        <w:rPr>
          <w:rFonts w:eastAsia="Arial Unicode MS" w:cs="Arial Unicode MS"/>
          <w:iCs/>
          <w:color w:val="000000" w:themeColor="text1"/>
          <w:u w:color="4F81BD"/>
          <w:lang w:val="en-AU"/>
        </w:rPr>
        <w:t>Ma</w:t>
      </w:r>
      <w:r w:rsidR="00A557AB">
        <w:rPr>
          <w:rFonts w:eastAsia="Arial Unicode MS" w:cs="Arial Unicode MS"/>
          <w:iCs/>
          <w:color w:val="000000" w:themeColor="text1"/>
          <w:u w:color="4F81BD"/>
          <w:lang w:val="en-AU"/>
        </w:rPr>
        <w:t>rch</w:t>
      </w:r>
      <w:r w:rsidRPr="00265514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 xml:space="preserve"> </w:t>
      </w:r>
      <w:r w:rsidR="00265514" w:rsidRPr="0065108D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A557AB">
        <w:rPr>
          <w:rFonts w:eastAsia="Arial Unicode MS" w:cs="Arial Unicode MS"/>
          <w:iCs/>
          <w:color w:val="000000" w:themeColor="text1"/>
          <w:u w:color="4F81BD"/>
          <w:lang w:val="en-AU"/>
        </w:rPr>
        <w:t>9</w:t>
      </w:r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6EFAE9D1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Document Owner: </w:t>
      </w:r>
      <w:r w:rsidR="00686513">
        <w:rPr>
          <w:rFonts w:eastAsia="Arial Unicode MS" w:cs="Arial Unicode MS"/>
          <w:lang w:val="en-AU"/>
        </w:rPr>
        <w:t>Manager</w:t>
      </w:r>
      <w:r w:rsidRPr="00805B8E">
        <w:rPr>
          <w:rFonts w:eastAsia="Arial Unicode MS" w:cs="Arial Unicode MS"/>
          <w:lang w:val="en-AU"/>
        </w:rPr>
        <w:t xml:space="preserve"> – </w:t>
      </w:r>
      <w:r w:rsidR="00686513">
        <w:rPr>
          <w:rFonts w:eastAsia="Arial Unicode MS" w:cs="Arial Unicode MS"/>
          <w:lang w:val="en-AU"/>
        </w:rPr>
        <w:t>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505B7A5E" w14:textId="4FE64EBB" w:rsidR="00D50914" w:rsidRDefault="00D46567" w:rsidP="001418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Arial" w:hAnsi="Arial" w:cs="Arial Unicode MS"/>
          <w:color w:val="000000" w:themeColor="text1"/>
          <w:sz w:val="22"/>
          <w:szCs w:val="22"/>
          <w:u w:color="4F81BD"/>
          <w:lang w:eastAsia="en-GB"/>
        </w:rPr>
      </w:pPr>
      <w:r w:rsidRPr="00805B8E">
        <w:rPr>
          <w:rFonts w:cs="Arial Unicode MS"/>
          <w:b/>
          <w:bCs/>
          <w:sz w:val="28"/>
          <w:szCs w:val="28"/>
        </w:rPr>
        <w:t>Why is the Control Important</w:t>
      </w:r>
      <w:r w:rsidRPr="00805B8E">
        <w:rPr>
          <w:rFonts w:cs="Arial Unicode MS"/>
          <w:sz w:val="28"/>
          <w:szCs w:val="28"/>
        </w:rPr>
        <w:t xml:space="preserve"> –</w:t>
      </w:r>
      <w:r w:rsidRPr="00805B8E">
        <w:rPr>
          <w:rFonts w:cs="Arial Unicode MS"/>
        </w:rPr>
        <w:t xml:space="preserve"> </w:t>
      </w:r>
    </w:p>
    <w:p w14:paraId="16D93071" w14:textId="71957E55" w:rsidR="00FC5B46" w:rsidRDefault="001A5326" w:rsidP="00FC5B46">
      <w:pPr>
        <w:rPr>
          <w:rFonts w:cs="Arial"/>
        </w:rPr>
      </w:pPr>
      <w:r w:rsidRPr="00782888">
        <w:rPr>
          <w:rFonts w:cs="Arial"/>
        </w:rPr>
        <w:lastRenderedPageBreak/>
        <w:t>Use of mains powered portable electrical equipment that is designed to a recognised standard, subject to a planned maintenance, inspection and testing program, and which is connected to a power supply that is protected by an earth leakage device, is critical in preventing severe electric shock as a result of faulty portable equipment</w:t>
      </w:r>
      <w:r w:rsidR="00FC5B46">
        <w:rPr>
          <w:rFonts w:cs="Arial"/>
        </w:rPr>
        <w:t>.</w:t>
      </w:r>
    </w:p>
    <w:p w14:paraId="038D4FE7" w14:textId="77777777" w:rsidR="00671DD0" w:rsidRDefault="00671DD0" w:rsidP="00FC5B46">
      <w:pPr>
        <w:rPr>
          <w:rFonts w:cs="Arial"/>
        </w:rPr>
      </w:pPr>
    </w:p>
    <w:p w14:paraId="3E25B3B5" w14:textId="1C2B71BD" w:rsidR="00D50914" w:rsidRPr="00805B8E" w:rsidRDefault="00D46567" w:rsidP="000A3B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</w:pPr>
      <w:r w:rsidRPr="00805B8E">
        <w:rPr>
          <w:rFonts w:cs="Arial Unicode MS"/>
          <w:b/>
          <w:bCs/>
          <w:sz w:val="28"/>
          <w:szCs w:val="28"/>
        </w:rPr>
        <w:t>Exemption</w:t>
      </w:r>
      <w:r w:rsidRPr="00805B8E">
        <w:rPr>
          <w:rFonts w:cs="Arial Unicode MS"/>
          <w:sz w:val="28"/>
          <w:szCs w:val="28"/>
        </w:rPr>
        <w:t xml:space="preserve"> –</w:t>
      </w:r>
      <w:r w:rsidR="0065108D">
        <w:rPr>
          <w:rFonts w:cs="Arial Unicode MS"/>
          <w:color w:val="000000" w:themeColor="text1"/>
          <w:u w:color="4F81BD"/>
        </w:rPr>
        <w:t xml:space="preserve"> </w:t>
      </w:r>
      <w:r w:rsidR="001A5326">
        <w:rPr>
          <w:rFonts w:cs="Arial"/>
        </w:rPr>
        <w:t>No exemptions permitted</w:t>
      </w:r>
      <w:r w:rsidR="00012A42">
        <w:rPr>
          <w:rFonts w:cs="Arial Unicode MS"/>
          <w:color w:val="000000" w:themeColor="text1"/>
          <w:u w:color="4F81BD"/>
        </w:rPr>
        <w:t>.</w:t>
      </w:r>
      <w:r w:rsidRPr="00805B8E">
        <w:rPr>
          <w:rFonts w:ascii="Arial Unicode MS" w:hAnsi="Arial Unicode MS" w:cs="Arial Unicode MS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bookmarkStart w:id="0" w:name="_GoBack"/>
      <w:bookmarkEnd w:id="0"/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1A5326" w:rsidRPr="00243194" w14:paraId="3E658530" w14:textId="77777777" w:rsidTr="001A5326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53B" w14:textId="61A44992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imes" w:hAnsi="Times" w:cs="Times"/>
                <w:lang w:val="en-US"/>
              </w:rPr>
            </w:pPr>
            <w:r w:rsidRPr="00782888">
              <w:rPr>
                <w:rFonts w:eastAsia="ヒラギノ角ゴ Pro W3"/>
              </w:rPr>
              <w:t>Portable electrical equipment is compliant with a recognised standard, including double-insulation of hand-held tools.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D065" w14:textId="09A0A889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Times" w:hAnsi="Times" w:cs="Times"/>
                <w:lang w:val="en-US"/>
              </w:rPr>
            </w:pPr>
            <w:r w:rsidRPr="00782888">
              <w:rPr>
                <w:rFonts w:eastAsia="ヒラギノ角ゴ Pro W3"/>
              </w:rPr>
              <w:t xml:space="preserve">Portable electrical equipment is inspected for condition </w:t>
            </w:r>
            <w:r w:rsidRPr="00F44CC4">
              <w:rPr>
                <w:rFonts w:eastAsia="ヒラギノ角ゴ Pro W3"/>
              </w:rPr>
              <w:t xml:space="preserve">by the user </w:t>
            </w:r>
            <w:r w:rsidRPr="00782888">
              <w:rPr>
                <w:rFonts w:eastAsia="ヒラギノ角ゴ Pro W3"/>
              </w:rPr>
              <w:t>before use, including next test or expiry date, and damaged or out-of-date equipment is removed from service.</w:t>
            </w:r>
          </w:p>
        </w:tc>
      </w:tr>
      <w:tr w:rsidR="001A5326" w:rsidRPr="00243194" w14:paraId="54D48662" w14:textId="77777777" w:rsidTr="001A5326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35BC0" w14:textId="12357D47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P</w:t>
            </w:r>
            <w:r w:rsidRPr="00782888">
              <w:rPr>
                <w:rFonts w:eastAsia="ヒラギノ角ゴ Pro W3"/>
              </w:rPr>
              <w:t>ortable electrical equipment is registered and subject to a planned maintenance, inspection and testing program, with records maintained.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C25F" w14:textId="110AEB3E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Portable electrical equipment</w:t>
            </w:r>
            <w:r w:rsidRPr="00782888">
              <w:rPr>
                <w:rFonts w:eastAsia="ヒラギノ角ゴ Pro W3"/>
              </w:rPr>
              <w:t xml:space="preserve"> </w:t>
            </w:r>
            <w:r>
              <w:rPr>
                <w:rFonts w:eastAsia="ヒラギノ角ゴ Pro W3"/>
              </w:rPr>
              <w:t xml:space="preserve">connected to a power supply </w:t>
            </w:r>
            <w:r w:rsidRPr="00F44CC4">
              <w:rPr>
                <w:rFonts w:eastAsia="ヒラギノ角ゴ Pro W3"/>
              </w:rPr>
              <w:t>above</w:t>
            </w:r>
            <w:r>
              <w:rPr>
                <w:rFonts w:eastAsia="ヒラギノ角ゴ Pro W3"/>
              </w:rPr>
              <w:t xml:space="preserve"> Extra Low Voltage (50 VAC), including via a generator or welding set</w:t>
            </w:r>
            <w:r w:rsidRPr="00782888">
              <w:rPr>
                <w:rFonts w:eastAsia="ヒラギノ角ゴ Pro W3"/>
              </w:rPr>
              <w:t>, is protected by an earth leakage device i.e. Residual Current Device (RCD), Ground Fault Interrupter (GFI), Earth Leakage Circuit Breaker (ELCB).</w:t>
            </w:r>
          </w:p>
        </w:tc>
      </w:tr>
      <w:tr w:rsidR="001A5326" w:rsidRPr="00243194" w14:paraId="0AA2B265" w14:textId="77777777" w:rsidTr="001A5326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4F90" w14:textId="7E4DBDF5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782888">
              <w:rPr>
                <w:rFonts w:eastAsia="ヒラギノ角ゴ Pro W3"/>
              </w:rPr>
              <w:t>Portable electrical equipment is tested, with the test date and due date for the next test, or approval expiry date, clearly indicated on the equipment (e.g. via a tag).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D5215" w14:textId="5D5C928F" w:rsidR="001A5326" w:rsidRPr="00D766CA" w:rsidRDefault="001A5326" w:rsidP="001A532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</w:tr>
    </w:tbl>
    <w:p w14:paraId="7FC6F403" w14:textId="77777777" w:rsidR="00D50914" w:rsidRPr="0024319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243194">
        <w:rPr>
          <w:color w:val="000000" w:themeColor="text1"/>
          <w:lang w:val="en-AU"/>
        </w:rPr>
        <w:lastRenderedPageBreak/>
        <w:t>Utilisation</w:t>
      </w:r>
    </w:p>
    <w:p w14:paraId="0E8C19FE" w14:textId="19B8F28A" w:rsidR="00D50914" w:rsidRPr="00D766CA" w:rsidRDefault="00B74ED7" w:rsidP="00D766CA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782888">
        <w:t xml:space="preserve">Required for all portable electrical equipment </w:t>
      </w:r>
      <w:r>
        <w:t>connected to a power supply at above Extra Low Voltage (50 VAC), including via a generator or welding set. This includes</w:t>
      </w:r>
      <w:r w:rsidRPr="00782888">
        <w:t xml:space="preserve"> hand-held equipment such as tools and lights, extension leads, cords and outlet devices, portable power supplies, battery chargers, portable earth leakage devices (e.g. RCD’s, GFI’s) etc</w:t>
      </w:r>
      <w:r w:rsidR="00D46567" w:rsidRPr="00D766CA">
        <w:rPr>
          <w:color w:val="000000" w:themeColor="text1"/>
          <w:u w:color="4F81BD"/>
          <w:lang w:val="en-AU"/>
        </w:rPr>
        <w:t>.</w:t>
      </w:r>
    </w:p>
    <w:p w14:paraId="2FCDE557" w14:textId="77777777" w:rsidR="00D50914" w:rsidRPr="0024319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243194">
        <w:rPr>
          <w:color w:val="000000" w:themeColor="text1"/>
          <w:lang w:val="en-AU"/>
        </w:rPr>
        <w:t>Safety Critical Defeat Requirements</w:t>
      </w:r>
    </w:p>
    <w:p w14:paraId="055FAD65" w14:textId="77777777" w:rsidR="00B74ED7" w:rsidRPr="00B74ED7" w:rsidRDefault="00B74ED7" w:rsidP="00B74ED7">
      <w:pPr>
        <w:pStyle w:val="Body"/>
        <w:spacing w:before="60"/>
        <w:ind w:left="425"/>
        <w:rPr>
          <w:rFonts w:eastAsia="ヒラギノ角ゴ Pro W3"/>
        </w:rPr>
      </w:pPr>
      <w:r w:rsidRPr="00B74ED7">
        <w:rPr>
          <w:rFonts w:eastAsia="ヒラギノ角ゴ Pro W3"/>
        </w:rPr>
        <w:t>Where a double-insulated portable tool is not available, the tool must be authorised for use by the Responsible Electrical Engineer (REE).</w:t>
      </w:r>
    </w:p>
    <w:p w14:paraId="08E3F9B3" w14:textId="428BB550" w:rsidR="00D50914" w:rsidRPr="00B74ED7" w:rsidRDefault="00B74ED7" w:rsidP="00B74ED7">
      <w:pPr>
        <w:pStyle w:val="Body"/>
        <w:spacing w:before="60"/>
        <w:ind w:left="425"/>
        <w:rPr>
          <w:rFonts w:eastAsia="ヒラギノ角ゴ Pro W3"/>
        </w:rPr>
      </w:pPr>
      <w:r w:rsidRPr="00B74ED7">
        <w:rPr>
          <w:rFonts w:eastAsia="ヒラギノ角ゴ Pro W3"/>
        </w:rPr>
        <w:t>Maximum duration 6 months</w:t>
      </w:r>
      <w:r w:rsidR="00D46567" w:rsidRPr="00B74ED7">
        <w:rPr>
          <w:rFonts w:eastAsia="ヒラギノ角ゴ Pro W3"/>
        </w:rPr>
        <w:t>.</w:t>
      </w:r>
    </w:p>
    <w:p w14:paraId="2CEEF942" w14:textId="77777777" w:rsidR="00D50914" w:rsidRPr="0024319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243194">
        <w:rPr>
          <w:color w:val="000000" w:themeColor="text1"/>
          <w:lang w:val="en-AU"/>
        </w:rPr>
        <w:t>Testing &amp; Verification</w:t>
      </w:r>
    </w:p>
    <w:p w14:paraId="5FB68709" w14:textId="6F6CEDAB" w:rsidR="00D50914" w:rsidRDefault="00B74ED7" w:rsidP="00D766CA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782888">
        <w:rPr>
          <w:rFonts w:eastAsia="ヒラギノ角ゴ Pro W3"/>
        </w:rPr>
        <w:t>The use of portable electrical equipment that is within its due date for testing, along with records of the maintenance, inspection and testing program, must</w:t>
      </w:r>
      <w:r w:rsidR="00FC5B46" w:rsidRPr="00CD2658">
        <w:rPr>
          <w:rFonts w:eastAsia="ヒラギノ角ゴ Pro W3"/>
        </w:rPr>
        <w:t xml:space="preserve"> be </w:t>
      </w:r>
      <w:r w:rsidR="008230F5" w:rsidRPr="00846243">
        <w:rPr>
          <w:rFonts w:eastAsia="ヒラギノ角ゴ Pro W3"/>
        </w:rPr>
        <w:t xml:space="preserve">audited </w:t>
      </w:r>
      <w:r w:rsidR="00D766CA" w:rsidRPr="00D766CA">
        <w:rPr>
          <w:color w:val="000000" w:themeColor="text1"/>
          <w:u w:color="4F81BD"/>
          <w:lang w:val="en-AU"/>
        </w:rPr>
        <w:t xml:space="preserve">as part </w:t>
      </w:r>
      <w:r w:rsidR="001418EB" w:rsidRPr="001418EB">
        <w:rPr>
          <w:color w:val="000000" w:themeColor="text1"/>
          <w:u w:color="4F81BD"/>
          <w:lang w:val="en-AU"/>
        </w:rPr>
        <w:t>of the annual HSE auditing cycle</w:t>
      </w:r>
      <w:r w:rsidR="00D46567" w:rsidRPr="001418EB">
        <w:rPr>
          <w:color w:val="000000" w:themeColor="text1"/>
          <w:u w:color="4F81BD"/>
          <w:lang w:val="en-AU"/>
        </w:rPr>
        <w:t>.</w:t>
      </w:r>
    </w:p>
    <w:p w14:paraId="2313A64F" w14:textId="77777777" w:rsidR="00B74ED7" w:rsidRDefault="00B74ED7" w:rsidP="00B74ED7">
      <w:pPr>
        <w:pStyle w:val="Body"/>
        <w:spacing w:before="60"/>
        <w:ind w:left="425"/>
        <w:rPr>
          <w:rFonts w:eastAsia="ヒラギノ角ゴ Pro W3"/>
        </w:rPr>
      </w:pPr>
      <w:r w:rsidRPr="00782888">
        <w:rPr>
          <w:rFonts w:eastAsia="ヒラギノ角ゴ Pro W3"/>
        </w:rPr>
        <w:t>Earth leakage devices must be visually inspected for condition, and the trip action push-button tested, at the following frequency:</w:t>
      </w:r>
    </w:p>
    <w:p w14:paraId="6931256B" w14:textId="77777777" w:rsidR="00B74ED7" w:rsidRDefault="00B74ED7" w:rsidP="00B74ED7">
      <w:pPr>
        <w:pStyle w:val="Body"/>
        <w:numPr>
          <w:ilvl w:val="0"/>
          <w:numId w:val="10"/>
        </w:numPr>
        <w:spacing w:before="60"/>
        <w:rPr>
          <w:rFonts w:eastAsia="ヒラギノ角ゴ Pro W3"/>
        </w:rPr>
      </w:pPr>
      <w:r w:rsidRPr="00782888">
        <w:rPr>
          <w:rFonts w:eastAsia="ヒラギノ角ゴ Pro W3"/>
        </w:rPr>
        <w:t>Portable devices daily or before each use</w:t>
      </w:r>
    </w:p>
    <w:p w14:paraId="7B0F7B98" w14:textId="099661C3" w:rsidR="00FC5B46" w:rsidRPr="00B74ED7" w:rsidRDefault="00B74ED7" w:rsidP="00B74ED7">
      <w:pPr>
        <w:pStyle w:val="Body"/>
        <w:numPr>
          <w:ilvl w:val="0"/>
          <w:numId w:val="10"/>
        </w:numPr>
        <w:spacing w:before="60"/>
        <w:rPr>
          <w:rFonts w:eastAsia="ヒラギノ角ゴ Pro W3"/>
        </w:rPr>
      </w:pPr>
      <w:r w:rsidRPr="00782888">
        <w:rPr>
          <w:rFonts w:eastAsia="ヒラギノ角ゴ Pro W3"/>
        </w:rPr>
        <w:t>Fixed devices at least annually</w:t>
      </w:r>
      <w:r w:rsidR="00FC5B46" w:rsidRPr="00B74ED7">
        <w:rPr>
          <w:rFonts w:eastAsia="ヒラギノ角ゴ Pro W3"/>
        </w:rPr>
        <w:t>.</w:t>
      </w:r>
    </w:p>
    <w:p w14:paraId="78674CF1" w14:textId="77777777" w:rsidR="00D50914" w:rsidRPr="0024319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243194">
        <w:rPr>
          <w:color w:val="000000" w:themeColor="text1"/>
          <w:lang w:val="en-AU"/>
        </w:rPr>
        <w:t>Maintenance</w:t>
      </w:r>
    </w:p>
    <w:p w14:paraId="1A50B965" w14:textId="08C314A7" w:rsidR="008C6367" w:rsidRDefault="00B74ED7" w:rsidP="00D766CA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>
        <w:rPr>
          <w:rFonts w:eastAsia="ヒラギノ角ゴ Pro W3"/>
        </w:rPr>
        <w:t>P</w:t>
      </w:r>
      <w:r w:rsidRPr="00782888">
        <w:rPr>
          <w:rFonts w:eastAsia="ヒラギノ角ゴ Pro W3"/>
        </w:rPr>
        <w:t xml:space="preserve">ortable electrical equipment must be </w:t>
      </w:r>
      <w:r w:rsidRPr="00F44CC4">
        <w:rPr>
          <w:rFonts w:eastAsia="ヒラギノ角ゴ Pro W3"/>
        </w:rPr>
        <w:t>inspected</w:t>
      </w:r>
      <w:r w:rsidRPr="00782888">
        <w:rPr>
          <w:rFonts w:eastAsia="ヒラギノ角ゴ Pro W3"/>
        </w:rPr>
        <w:t xml:space="preserve">, maintained </w:t>
      </w:r>
      <w:r w:rsidRPr="00F44CC4">
        <w:rPr>
          <w:rFonts w:eastAsia="ヒラギノ角ゴ Pro W3"/>
        </w:rPr>
        <w:t xml:space="preserve">and tested </w:t>
      </w:r>
      <w:r w:rsidRPr="00782888">
        <w:rPr>
          <w:rFonts w:eastAsia="ヒラギノ角ゴ Pro W3"/>
        </w:rPr>
        <w:t>in accordance with the established program</w:t>
      </w:r>
      <w:r w:rsidR="008C6367" w:rsidRPr="00D766CA">
        <w:rPr>
          <w:color w:val="000000" w:themeColor="text1"/>
          <w:u w:color="4F81BD"/>
          <w:lang w:val="en-AU"/>
        </w:rPr>
        <w:t>.</w:t>
      </w:r>
    </w:p>
    <w:p w14:paraId="3EFC0B42" w14:textId="395544E4" w:rsidR="00B74ED7" w:rsidRPr="00D766CA" w:rsidRDefault="00B74ED7" w:rsidP="00D766CA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782888">
        <w:rPr>
          <w:rFonts w:eastAsia="ヒラギノ角ゴ Pro W3"/>
        </w:rPr>
        <w:t>Equipment used to test portable electrical equipment must be maintained and calibrated in accordance with the manufacturer's specifications</w:t>
      </w:r>
      <w:r>
        <w:rPr>
          <w:rFonts w:eastAsia="ヒラギノ角ゴ Pro W3"/>
        </w:rPr>
        <w:t>.</w:t>
      </w:r>
    </w:p>
    <w:p w14:paraId="4518E33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lastRenderedPageBreak/>
        <w:t>Training &amp; Competency</w:t>
      </w:r>
    </w:p>
    <w:p w14:paraId="0881DA9F" w14:textId="094D7F17" w:rsidR="00D50914" w:rsidRPr="00671DD0" w:rsidRDefault="00B74ED7" w:rsidP="00671DD0">
      <w:pPr>
        <w:pStyle w:val="Body"/>
        <w:spacing w:before="60"/>
        <w:ind w:left="425"/>
        <w:rPr>
          <w:rFonts w:eastAsia="ヒラギノ角ゴ Pro W3"/>
        </w:rPr>
      </w:pPr>
      <w:r w:rsidRPr="00782888">
        <w:t>People performing maintenance, inspection or testing activities on portable electrical equipment must be competent in the required tasks</w:t>
      </w:r>
      <w:r w:rsidR="00FC5B46" w:rsidRPr="00FC5B46">
        <w:rPr>
          <w:rFonts w:eastAsia="ヒラギノ角ゴ Pro W3"/>
        </w:rPr>
        <w:t>.</w:t>
      </w:r>
      <w:r w:rsidR="00D46567"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D50914" w:rsidRPr="00805B8E" w14:paraId="4D985D96" w14:textId="77777777" w:rsidTr="002034A6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90FE1" w14:textId="77777777" w:rsidR="00D50914" w:rsidRPr="00805B8E" w:rsidRDefault="00D46567" w:rsidP="002034A6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2D85E" w14:textId="77777777" w:rsidR="00D50914" w:rsidRPr="00805B8E" w:rsidRDefault="00D46567" w:rsidP="002034A6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7FBD" w14:textId="77777777" w:rsidR="00D50914" w:rsidRPr="00805B8E" w:rsidRDefault="00D46567" w:rsidP="002034A6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Operator/Maintainer</w:t>
            </w:r>
          </w:p>
        </w:tc>
      </w:tr>
      <w:tr w:rsidR="00B74ED7" w:rsidRPr="00805B8E" w14:paraId="53142FC6" w14:textId="77777777" w:rsidTr="00B74ED7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B1AEE" w14:textId="77777777" w:rsidR="00B74ED7" w:rsidRPr="00805B8E" w:rsidRDefault="00B74ED7" w:rsidP="00B74ED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1BB1" w14:textId="0E20824F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782888">
              <w:rPr>
                <w:rFonts w:eastAsia="ヒラギノ角ゴ Pro W3"/>
              </w:rPr>
              <w:t>Provide competent resources to maintain, inspect and test portable electrical equipment.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191D" w14:textId="5EB139E0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782888">
              <w:rPr>
                <w:rFonts w:eastAsia="ヒラギノ角ゴ Pro W3"/>
              </w:rPr>
              <w:t>Inspect portable electrical equipment before use for condition and next test date.</w:t>
            </w:r>
          </w:p>
        </w:tc>
      </w:tr>
      <w:tr w:rsidR="00B74ED7" w:rsidRPr="00805B8E" w14:paraId="094D2204" w14:textId="77777777" w:rsidTr="00B74ED7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993C0" w14:textId="77777777" w:rsidR="00B74ED7" w:rsidRPr="00805B8E" w:rsidRDefault="00B74ED7" w:rsidP="00B74ED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F7E6" w14:textId="1033D257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782888">
              <w:rPr>
                <w:rFonts w:eastAsia="ヒラギノ角ゴ Pro W3"/>
              </w:rPr>
              <w:t>Verify that portable electrical equipment has been inspected, maintained and tested in accordance with the established program.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439DF" w14:textId="3D4BBA0A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 xml:space="preserve">Remove damaged </w:t>
            </w:r>
            <w:r w:rsidRPr="00782888">
              <w:rPr>
                <w:rFonts w:eastAsia="ヒラギノ角ゴ Pro W3"/>
              </w:rPr>
              <w:t>or out-of-date portable equipment from service and report it to a supervisor.</w:t>
            </w:r>
          </w:p>
        </w:tc>
      </w:tr>
      <w:tr w:rsidR="00B74ED7" w:rsidRPr="00805B8E" w14:paraId="630BBDEA" w14:textId="77777777" w:rsidTr="00B74ED7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CFAB" w14:textId="6DF4B0CE" w:rsidR="00B74ED7" w:rsidRPr="00805B8E" w:rsidRDefault="00B74ED7" w:rsidP="00B74ED7">
            <w:pPr>
              <w:pStyle w:val="Body"/>
              <w:spacing w:before="60" w:after="60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895BB" w14:textId="2F190B94" w:rsidR="00B74ED7" w:rsidRPr="008230F5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ヒラギノ角ゴ Pro W3"/>
              </w:rPr>
            </w:pPr>
            <w:r w:rsidRPr="00782888">
              <w:rPr>
                <w:rFonts w:eastAsia="ヒラギノ角ゴ Pro W3"/>
              </w:rPr>
              <w:t>Verify portable electrical equipment brought into the area has been inspected, tested and tagged.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51322" w14:textId="29A92B8C" w:rsidR="00B74ED7" w:rsidRPr="008230F5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ヒラギノ角ゴ Pro W3"/>
              </w:rPr>
            </w:pPr>
            <w:r w:rsidRPr="00782888">
              <w:rPr>
                <w:rFonts w:eastAsia="ヒラギノ角ゴ Pro W3"/>
              </w:rPr>
              <w:t>Test the trip action of any portable earth leakage device using the push button.</w:t>
            </w:r>
          </w:p>
        </w:tc>
      </w:tr>
      <w:tr w:rsidR="00B74ED7" w:rsidRPr="00805B8E" w14:paraId="2D07FD67" w14:textId="77777777" w:rsidTr="00B74ED7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AC9F" w14:textId="466058D0" w:rsidR="00B74ED7" w:rsidRPr="00805B8E" w:rsidRDefault="00B74ED7" w:rsidP="00B74ED7">
            <w:pPr>
              <w:pStyle w:val="Body"/>
              <w:spacing w:before="60" w:after="60"/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1404F" w14:textId="2753DB8D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AA259F">
              <w:rPr>
                <w:rFonts w:eastAsia="ヒラギノ角ゴ Pro W3"/>
              </w:rPr>
              <w:t>Provide a portable earth leakage device if the outlet is not protected by a fixed device.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CC395" w14:textId="2EA86B13" w:rsidR="00B74ED7" w:rsidRPr="00D766CA" w:rsidRDefault="00B74ED7" w:rsidP="00B74E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71CC4">
              <w:rPr>
                <w:rFonts w:eastAsia="ヒラギノ角ゴ Pro W3"/>
              </w:rPr>
              <w:t>Do not use any portable earth leakage device that fails the push-button trip test and report it to a supervisor.</w:t>
            </w:r>
          </w:p>
        </w:tc>
      </w:tr>
      <w:tr w:rsidR="003452A5" w:rsidRPr="00805B8E" w14:paraId="5B6B2CE6" w14:textId="77777777" w:rsidTr="003452A5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11CD4" w14:textId="0E4700A7" w:rsidR="003452A5" w:rsidRPr="00805B8E" w:rsidRDefault="003452A5" w:rsidP="003452A5">
            <w:pPr>
              <w:pStyle w:val="Body"/>
              <w:spacing w:before="60" w:after="60"/>
              <w:jc w:val="center"/>
              <w:rPr>
                <w:lang w:val="en-AU"/>
              </w:rPr>
            </w:pPr>
            <w:r>
              <w:rPr>
                <w:lang w:val="en-A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C4A3" w14:textId="493A5547" w:rsidR="003452A5" w:rsidRPr="00D766CA" w:rsidRDefault="003452A5" w:rsidP="003452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6FF6" w14:textId="775D2D91" w:rsidR="003452A5" w:rsidRPr="00D766CA" w:rsidRDefault="00B74ED7" w:rsidP="003452A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71CC4">
              <w:rPr>
                <w:rFonts w:eastAsia="ヒラギノ角ゴ Pro W3"/>
              </w:rPr>
              <w:t xml:space="preserve">Do not use </w:t>
            </w:r>
            <w:r>
              <w:rPr>
                <w:rFonts w:eastAsia="ヒラギノ角ゴ Pro W3"/>
              </w:rPr>
              <w:t xml:space="preserve">damaged or defective </w:t>
            </w:r>
            <w:r w:rsidRPr="00871CC4">
              <w:rPr>
                <w:rFonts w:eastAsia="ヒラギノ角ゴ Pro W3"/>
              </w:rPr>
              <w:t xml:space="preserve">portable </w:t>
            </w:r>
            <w:r w:rsidRPr="00782888">
              <w:rPr>
                <w:rFonts w:eastAsia="ヒラギノ角ゴ Pro W3"/>
              </w:rPr>
              <w:t>electrical equipment</w:t>
            </w:r>
            <w:r w:rsidRPr="00871CC4">
              <w:rPr>
                <w:rFonts w:eastAsia="ヒラギノ角ゴ Pro W3"/>
              </w:rPr>
              <w:t>.</w:t>
            </w:r>
          </w:p>
        </w:tc>
      </w:tr>
    </w:tbl>
    <w:p w14:paraId="25362686" w14:textId="77777777" w:rsidR="00D50914" w:rsidRPr="00AE5E19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AE5E19">
        <w:rPr>
          <w:color w:val="000000" w:themeColor="text1"/>
          <w:lang w:val="en-AU"/>
        </w:rPr>
        <w:lastRenderedPageBreak/>
        <w:t>Skills Requirements</w:t>
      </w:r>
    </w:p>
    <w:p w14:paraId="2069AB5C" w14:textId="0364C433" w:rsidR="002D7AF8" w:rsidRDefault="00B74ED7" w:rsidP="006D5904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8C6367">
        <w:rPr>
          <w:color w:val="000000" w:themeColor="text1"/>
          <w:u w:color="4F81BD"/>
          <w:lang w:val="en-AU"/>
        </w:rPr>
        <w:t>No additional requirements</w:t>
      </w:r>
      <w:r w:rsidR="006D5904" w:rsidRPr="006D5904">
        <w:rPr>
          <w:color w:val="000000" w:themeColor="text1"/>
          <w:u w:color="4F81BD"/>
          <w:lang w:val="en-AU"/>
        </w:rPr>
        <w:t xml:space="preserve">. </w:t>
      </w:r>
    </w:p>
    <w:p w14:paraId="5F6B4C22" w14:textId="77777777" w:rsidR="00D50914" w:rsidRPr="00AE5E19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AE5E19">
        <w:rPr>
          <w:color w:val="000000" w:themeColor="text1"/>
          <w:lang w:val="en-AU"/>
        </w:rPr>
        <w:t>Permits</w:t>
      </w:r>
    </w:p>
    <w:p w14:paraId="32549888" w14:textId="3EB5122B" w:rsidR="00D50914" w:rsidRPr="003452A5" w:rsidRDefault="00B74ED7" w:rsidP="003452A5">
      <w:pPr>
        <w:pStyle w:val="Body"/>
        <w:spacing w:before="60"/>
        <w:ind w:left="426"/>
      </w:pPr>
      <w:r w:rsidRPr="008C6367">
        <w:rPr>
          <w:color w:val="000000" w:themeColor="text1"/>
          <w:u w:color="4F81BD"/>
          <w:lang w:val="en-AU"/>
        </w:rPr>
        <w:t>No additional requirements</w:t>
      </w:r>
      <w:r w:rsidR="00243194" w:rsidRPr="003452A5">
        <w:t>.</w:t>
      </w:r>
    </w:p>
    <w:p w14:paraId="726C6D9F" w14:textId="77777777" w:rsidR="00D50914" w:rsidRPr="00AE5E19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AE5E19">
        <w:rPr>
          <w:color w:val="000000" w:themeColor="text1"/>
          <w:lang w:val="en-AU"/>
        </w:rPr>
        <w:t>Task Specific PPE Requirements</w:t>
      </w:r>
    </w:p>
    <w:p w14:paraId="26A48178" w14:textId="77777777" w:rsidR="008C6367" w:rsidRPr="00AE5E19" w:rsidRDefault="008C6367" w:rsidP="008C6367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8C6367">
        <w:rPr>
          <w:color w:val="000000" w:themeColor="text1"/>
          <w:u w:color="4F81BD"/>
          <w:lang w:val="en-AU"/>
        </w:rPr>
        <w:t>No additional requirements</w:t>
      </w:r>
      <w:r w:rsidRPr="00AE5E19">
        <w:rPr>
          <w:color w:val="000000" w:themeColor="text1"/>
          <w:u w:color="4F81BD"/>
          <w:lang w:val="en-AU"/>
        </w:rPr>
        <w:t>.</w:t>
      </w:r>
    </w:p>
    <w:p w14:paraId="2670869E" w14:textId="77777777" w:rsidR="00D50914" w:rsidRPr="00AE5E19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AE5E19">
        <w:rPr>
          <w:color w:val="000000" w:themeColor="text1"/>
          <w:lang w:val="en-AU"/>
        </w:rPr>
        <w:t>Special Task Related Tooling</w:t>
      </w:r>
    </w:p>
    <w:p w14:paraId="45E9147E" w14:textId="26D1C061" w:rsidR="00D50914" w:rsidRPr="006D5904" w:rsidRDefault="00B74ED7" w:rsidP="008230F5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8C6367">
        <w:rPr>
          <w:color w:val="000000" w:themeColor="text1"/>
          <w:u w:color="4F81BD"/>
          <w:lang w:val="en-AU"/>
        </w:rPr>
        <w:t>No additional requirements</w:t>
      </w:r>
      <w:r w:rsidR="003076DF" w:rsidRPr="007F4481">
        <w:rPr>
          <w:color w:val="000000" w:themeColor="text1"/>
          <w:u w:color="4F81BD"/>
          <w:lang w:val="en-AU"/>
        </w:rPr>
        <w:t>.</w:t>
      </w:r>
      <w:r w:rsidR="00D46567" w:rsidRPr="006D5904">
        <w:rPr>
          <w:color w:val="000000" w:themeColor="text1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805B8E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805B8E">
        <w:rPr>
          <w:lang w:val="en-AU"/>
        </w:rPr>
        <w:t>Design Standard</w:t>
      </w:r>
    </w:p>
    <w:p w14:paraId="4025BDD9" w14:textId="477F2168" w:rsidR="001601CC" w:rsidRPr="001601CC" w:rsidRDefault="00B74ED7" w:rsidP="001601CC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 xml:space="preserve">Local or international standards for electrical equipment, and for inspection and testing of electrical equipment </w:t>
      </w:r>
      <w:r w:rsidR="001601CC" w:rsidRPr="001601CC">
        <w:rPr>
          <w:u w:color="4F81BD"/>
          <w:lang w:val="en-AU"/>
        </w:rPr>
        <w:t>e.g.</w:t>
      </w:r>
      <w:r w:rsidR="001601CC">
        <w:rPr>
          <w:u w:color="4F81BD"/>
          <w:lang w:val="en-AU"/>
        </w:rPr>
        <w:t>:</w:t>
      </w:r>
    </w:p>
    <w:p w14:paraId="05426790" w14:textId="77777777" w:rsidR="00B74ED7" w:rsidRPr="00B74ED7" w:rsidRDefault="00B74ED7" w:rsidP="00B74ED7">
      <w:pPr>
        <w:pStyle w:val="Body"/>
        <w:numPr>
          <w:ilvl w:val="0"/>
          <w:numId w:val="9"/>
        </w:numPr>
        <w:spacing w:before="60" w:after="60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>AS 3100 – Approval and test specification – General requirements for electrical equipment</w:t>
      </w:r>
    </w:p>
    <w:p w14:paraId="5F8BA35A" w14:textId="77777777" w:rsidR="00B74ED7" w:rsidRPr="00B74ED7" w:rsidRDefault="00B74ED7" w:rsidP="00B74ED7">
      <w:pPr>
        <w:pStyle w:val="Body"/>
        <w:numPr>
          <w:ilvl w:val="0"/>
          <w:numId w:val="9"/>
        </w:numPr>
        <w:spacing w:before="60" w:after="60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>AS 3160 – Approval and test specification – Hand-held portable electric tools</w:t>
      </w:r>
    </w:p>
    <w:p w14:paraId="0B069BB3" w14:textId="77777777" w:rsidR="00B74ED7" w:rsidRPr="00B74ED7" w:rsidRDefault="00B74ED7" w:rsidP="00B74ED7">
      <w:pPr>
        <w:pStyle w:val="Body"/>
        <w:numPr>
          <w:ilvl w:val="0"/>
          <w:numId w:val="9"/>
        </w:numPr>
        <w:spacing w:before="60" w:after="60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>AS 3190 – Approval and test specification – Residual current devices (current-operated earth-leakage devices)</w:t>
      </w:r>
    </w:p>
    <w:p w14:paraId="604B07A6" w14:textId="4EBCAC4F" w:rsidR="006D5904" w:rsidRPr="00B74ED7" w:rsidRDefault="00B74ED7" w:rsidP="00B74ED7">
      <w:pPr>
        <w:pStyle w:val="Body"/>
        <w:numPr>
          <w:ilvl w:val="0"/>
          <w:numId w:val="9"/>
        </w:numPr>
        <w:spacing w:before="60" w:after="60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>AS 3760 – In-service safety inspection and testing of electrical equipment</w:t>
      </w:r>
      <w:r w:rsidR="006D5904" w:rsidRPr="00B74ED7">
        <w:rPr>
          <w:u w:color="4F81BD"/>
          <w:lang w:val="en-AU"/>
        </w:rPr>
        <w:t>.</w:t>
      </w:r>
      <w:r w:rsidR="006D5904" w:rsidRPr="00B74ED7">
        <w:rPr>
          <w:rFonts w:ascii="MS Gothic" w:eastAsia="MS Gothic" w:hAnsi="MS Gothic" w:cs="MS Gothic" w:hint="eastAsia"/>
          <w:u w:color="4F81BD"/>
          <w:lang w:val="en-AU"/>
        </w:rPr>
        <w:t> </w:t>
      </w:r>
    </w:p>
    <w:p w14:paraId="6F40D45C" w14:textId="77777777" w:rsidR="00D50914" w:rsidRPr="00AC5E8F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AC5E8F">
        <w:rPr>
          <w:color w:val="000000" w:themeColor="text1"/>
          <w:lang w:val="en-AU"/>
        </w:rPr>
        <w:t>Safety Parameters</w:t>
      </w:r>
    </w:p>
    <w:p w14:paraId="1AB87726" w14:textId="77777777" w:rsidR="00B74ED7" w:rsidRDefault="00B74ED7" w:rsidP="00B74ED7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 w:rsidRPr="00B74ED7">
        <w:rPr>
          <w:u w:color="4F81BD"/>
          <w:lang w:val="en-AU"/>
        </w:rPr>
        <w:t>Earth leakage devices must comply with a recognised standard and meet the following criteria for preventing detrimental effect on the human heart in the event of electric shock:</w:t>
      </w:r>
    </w:p>
    <w:p w14:paraId="3CAED194" w14:textId="2ECA1C9D" w:rsidR="00B74ED7" w:rsidRPr="00B74ED7" w:rsidRDefault="00B74ED7" w:rsidP="00B74ED7">
      <w:pPr>
        <w:pStyle w:val="Body"/>
        <w:numPr>
          <w:ilvl w:val="0"/>
          <w:numId w:val="9"/>
        </w:numPr>
        <w:spacing w:before="60" w:after="60"/>
        <w:jc w:val="both"/>
        <w:rPr>
          <w:u w:color="4F81BD"/>
          <w:lang w:val="en-AU"/>
        </w:rPr>
      </w:pPr>
      <w:r>
        <w:rPr>
          <w:u w:color="4F81BD"/>
          <w:lang w:val="en-AU"/>
        </w:rPr>
        <w:t>R</w:t>
      </w:r>
      <w:r w:rsidRPr="00B74ED7">
        <w:rPr>
          <w:u w:color="4F81BD"/>
          <w:lang w:val="en-AU"/>
        </w:rPr>
        <w:t>ated to trip at or below 30 milliamps within 300 milliseconds.</w:t>
      </w:r>
    </w:p>
    <w:p w14:paraId="61599B47" w14:textId="6A04212C" w:rsidR="00D50914" w:rsidRPr="00805B8E" w:rsidRDefault="00D46567" w:rsidP="006D5904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2179FEC8" w:rsidR="00D50914" w:rsidRPr="00805B8E" w:rsidRDefault="00AC5E8F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03E7CBC6" w:rsidR="00D50914" w:rsidRPr="006D5904" w:rsidRDefault="008230F5" w:rsidP="006D5904">
      <w:pPr>
        <w:pStyle w:val="Body"/>
        <w:ind w:left="426"/>
        <w:rPr>
          <w:color w:val="000000" w:themeColor="text1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 w:rsidR="00AE5E19" w:rsidRPr="006D5904">
        <w:rPr>
          <w:color w:val="000000" w:themeColor="text1"/>
          <w:u w:color="4F81BD"/>
          <w:lang w:val="en-AU"/>
        </w:rPr>
        <w:t>.</w:t>
      </w:r>
    </w:p>
    <w:p w14:paraId="4F1430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lastRenderedPageBreak/>
        <w:t>Special Requirements</w:t>
      </w:r>
    </w:p>
    <w:p w14:paraId="36910864" w14:textId="654E42DC" w:rsidR="00D50914" w:rsidRPr="008230F5" w:rsidRDefault="008230F5" w:rsidP="008230F5">
      <w:pPr>
        <w:pStyle w:val="Body"/>
        <w:spacing w:before="60" w:after="60"/>
        <w:ind w:left="426"/>
        <w:jc w:val="both"/>
      </w:pPr>
      <w:r w:rsidRPr="008C6367">
        <w:rPr>
          <w:color w:val="000000" w:themeColor="text1"/>
          <w:u w:color="4F81BD"/>
          <w:lang w:val="en-AU"/>
        </w:rPr>
        <w:t>No additional requirements</w:t>
      </w:r>
      <w:r w:rsidR="002D7AF8">
        <w:t xml:space="preserve">. </w:t>
      </w:r>
    </w:p>
    <w:sectPr w:rsidR="00D50914" w:rsidRPr="008230F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CD2B1" w14:textId="77777777" w:rsidR="008F3189" w:rsidRDefault="008F3189">
      <w:r>
        <w:separator/>
      </w:r>
    </w:p>
  </w:endnote>
  <w:endnote w:type="continuationSeparator" w:id="0">
    <w:p w14:paraId="7BE73B13" w14:textId="77777777" w:rsidR="008F3189" w:rsidRDefault="008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77E8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B77E8">
      <w:rPr>
        <w:noProof/>
      </w:rPr>
      <w:t>5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77E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B77E8">
      <w:rPr>
        <w:noProof/>
      </w:rPr>
      <w:t>5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B4F2" w14:textId="77777777" w:rsidR="008F3189" w:rsidRDefault="008F3189">
      <w:r>
        <w:separator/>
      </w:r>
    </w:p>
  </w:footnote>
  <w:footnote w:type="continuationSeparator" w:id="0">
    <w:p w14:paraId="0672D29A" w14:textId="77777777" w:rsidR="008F3189" w:rsidRDefault="008F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6BE9" w14:textId="5AA90A74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265514">
      <w:t>-</w:t>
    </w:r>
    <w:r w:rsidR="001A5326">
      <w:t>230</w:t>
    </w:r>
    <w:r>
      <w:tab/>
    </w:r>
    <w:r>
      <w:rPr>
        <w:sz w:val="24"/>
        <w:szCs w:val="24"/>
      </w:rPr>
      <w:t>Procedure</w:t>
    </w:r>
  </w:p>
  <w:p w14:paraId="0EAA7A52" w14:textId="28BD36B2" w:rsidR="00D50914" w:rsidRPr="00671DD0" w:rsidRDefault="001A5326" w:rsidP="001418EB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rFonts w:cs="Arial"/>
        <w:sz w:val="28"/>
        <w:szCs w:val="28"/>
      </w:rPr>
    </w:pPr>
    <w:r w:rsidRPr="001A5326">
      <w:rPr>
        <w:rFonts w:cs="Arial"/>
        <w:sz w:val="28"/>
        <w:szCs w:val="28"/>
      </w:rPr>
      <w:t xml:space="preserve">Preventing Electrical Incident Due to Faulty Portable Electrical </w:t>
    </w:r>
    <w:r w:rsidR="00104AA7" w:rsidRPr="00104AA7">
      <w:rPr>
        <w:rFonts w:cs="Arial"/>
        <w:sz w:val="28"/>
        <w:szCs w:val="28"/>
      </w:rPr>
      <w:t>Equipment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9B8C" w14:textId="7B3F65C6" w:rsidR="00D50914" w:rsidRDefault="00D46567" w:rsidP="001418EB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3A011C5B" w14:textId="2DB904BE" w:rsidR="00D50914" w:rsidRPr="001418EB" w:rsidRDefault="001A5326" w:rsidP="001418EB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</w:pPr>
    <w:r>
      <w:t>Preventing Electrical Incident Due to Faulty Portable Electrical</w:t>
    </w:r>
    <w:r w:rsidR="00104AA7">
      <w:t xml:space="preserve"> Equipment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7EE73C0"/>
    <w:multiLevelType w:val="hybridMultilevel"/>
    <w:tmpl w:val="E082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B334A"/>
    <w:multiLevelType w:val="hybridMultilevel"/>
    <w:tmpl w:val="CF8EF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156969"/>
    <w:multiLevelType w:val="hybridMultilevel"/>
    <w:tmpl w:val="7EEA6D5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8395AC8"/>
    <w:multiLevelType w:val="multilevel"/>
    <w:tmpl w:val="5562FB50"/>
    <w:numStyleLink w:val="ImportedStyle1"/>
  </w:abstractNum>
  <w:abstractNum w:abstractNumId="5">
    <w:nsid w:val="7AAC5B0A"/>
    <w:multiLevelType w:val="hybridMultilevel"/>
    <w:tmpl w:val="96FCCC2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14"/>
    <w:rsid w:val="00012A42"/>
    <w:rsid w:val="000A3B0F"/>
    <w:rsid w:val="000F4E43"/>
    <w:rsid w:val="00104AA7"/>
    <w:rsid w:val="001418EB"/>
    <w:rsid w:val="001601CC"/>
    <w:rsid w:val="0018547A"/>
    <w:rsid w:val="001A0F2E"/>
    <w:rsid w:val="001A3AD4"/>
    <w:rsid w:val="001A5326"/>
    <w:rsid w:val="002034A6"/>
    <w:rsid w:val="00243194"/>
    <w:rsid w:val="00265514"/>
    <w:rsid w:val="0027048F"/>
    <w:rsid w:val="00282881"/>
    <w:rsid w:val="002A18C6"/>
    <w:rsid w:val="002B3590"/>
    <w:rsid w:val="002D1FB8"/>
    <w:rsid w:val="002D7AF8"/>
    <w:rsid w:val="003043AD"/>
    <w:rsid w:val="003076DF"/>
    <w:rsid w:val="003452A5"/>
    <w:rsid w:val="003934FA"/>
    <w:rsid w:val="003A3C9F"/>
    <w:rsid w:val="003B77E8"/>
    <w:rsid w:val="003D7AB0"/>
    <w:rsid w:val="0040412A"/>
    <w:rsid w:val="00490FD5"/>
    <w:rsid w:val="004A46B2"/>
    <w:rsid w:val="005C2371"/>
    <w:rsid w:val="0065108D"/>
    <w:rsid w:val="00671DD0"/>
    <w:rsid w:val="00686513"/>
    <w:rsid w:val="006D5904"/>
    <w:rsid w:val="006E3841"/>
    <w:rsid w:val="00721CCF"/>
    <w:rsid w:val="00772102"/>
    <w:rsid w:val="007B5340"/>
    <w:rsid w:val="007F2EEE"/>
    <w:rsid w:val="007F4481"/>
    <w:rsid w:val="00805B8E"/>
    <w:rsid w:val="008121BF"/>
    <w:rsid w:val="008230F5"/>
    <w:rsid w:val="008426E2"/>
    <w:rsid w:val="008C6367"/>
    <w:rsid w:val="008F3189"/>
    <w:rsid w:val="00962E68"/>
    <w:rsid w:val="009A49D1"/>
    <w:rsid w:val="009B21EC"/>
    <w:rsid w:val="009B4487"/>
    <w:rsid w:val="00A03D91"/>
    <w:rsid w:val="00A35926"/>
    <w:rsid w:val="00A557AB"/>
    <w:rsid w:val="00A87D2E"/>
    <w:rsid w:val="00AC5E8F"/>
    <w:rsid w:val="00AE5E19"/>
    <w:rsid w:val="00AF7E8A"/>
    <w:rsid w:val="00B51CF5"/>
    <w:rsid w:val="00B51DAE"/>
    <w:rsid w:val="00B74ED7"/>
    <w:rsid w:val="00B86E30"/>
    <w:rsid w:val="00C753E0"/>
    <w:rsid w:val="00CB5A5B"/>
    <w:rsid w:val="00D03695"/>
    <w:rsid w:val="00D46567"/>
    <w:rsid w:val="00D50914"/>
    <w:rsid w:val="00D766CA"/>
    <w:rsid w:val="00E2788A"/>
    <w:rsid w:val="00E74B3B"/>
    <w:rsid w:val="00E961BE"/>
    <w:rsid w:val="00EB085F"/>
    <w:rsid w:val="00ED5EBF"/>
    <w:rsid w:val="00F67006"/>
    <w:rsid w:val="00F9646B"/>
    <w:rsid w:val="00FA3F90"/>
    <w:rsid w:val="00FC5B46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66CA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qFormat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C636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557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AB"/>
    <w:rPr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FC42F-F725-4936-8F8C-CE071CADAF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236B5B-443C-4957-A0C9-592F5912B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DD7EF-59D4-493D-9D86-A17258DD9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Kupe, Bernard Priv.</dc:creator>
  <cp:lastModifiedBy>Kupe, Bernard Priv.</cp:lastModifiedBy>
  <cp:revision>2</cp:revision>
  <dcterms:created xsi:type="dcterms:W3CDTF">2021-06-12T03:46:00Z</dcterms:created>
  <dcterms:modified xsi:type="dcterms:W3CDTF">2021-06-12T03:46:00Z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