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3EDEF518" w:rsidR="00D50914" w:rsidRPr="00805B8E" w:rsidRDefault="000B02EA">
      <w:pPr>
        <w:pStyle w:val="ReportCoverText"/>
        <w:rPr>
          <w:lang w:val="en-AU"/>
        </w:rPr>
      </w:pPr>
      <w:bookmarkStart w:id="0" w:name="_GoBack"/>
      <w:bookmarkEnd w:id="0"/>
      <w:r w:rsidRPr="00805B8E">
        <w:rPr>
          <w:noProof/>
          <w:lang w:eastAsia="en-US"/>
        </w:rPr>
        <w:drawing>
          <wp:anchor distT="152400" distB="152400" distL="152400" distR="152400" simplePos="0" relativeHeight="251661312" behindDoc="0" locked="0" layoutInCell="1" allowOverlap="1" wp14:anchorId="4D2F6C10" wp14:editId="6719416F">
            <wp:simplePos x="0" y="0"/>
            <wp:positionH relativeFrom="margin">
              <wp:posOffset>158115</wp:posOffset>
            </wp:positionH>
            <wp:positionV relativeFrom="page">
              <wp:posOffset>634890</wp:posOffset>
            </wp:positionV>
            <wp:extent cx="1430243" cy="505407"/>
            <wp:effectExtent l="0" t="0" r="0" b="3175"/>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64C35DE5"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7B3A2F">
        <w:rPr>
          <w:rFonts w:eastAsia="Arial Unicode MS" w:cs="Arial Unicode MS"/>
          <w:u w:color="4F81BD"/>
          <w:lang w:val="en-AU"/>
        </w:rPr>
        <w:t>-</w:t>
      </w:r>
      <w:r w:rsidR="009A4592">
        <w:rPr>
          <w:rFonts w:eastAsia="Arial Unicode MS" w:cs="Arial Unicode MS"/>
          <w:u w:color="4F81BD"/>
          <w:lang w:val="en-AU"/>
        </w:rPr>
        <w:t>222</w:t>
      </w:r>
    </w:p>
    <w:p w14:paraId="66D7254E" w14:textId="77777777" w:rsidR="00D50914" w:rsidRPr="00805B8E" w:rsidRDefault="00D50914">
      <w:pPr>
        <w:pStyle w:val="ReportCoverText"/>
        <w:rPr>
          <w:lang w:val="en-AU"/>
        </w:rPr>
      </w:pPr>
    </w:p>
    <w:p w14:paraId="1BD1CB40" w14:textId="707C54FA" w:rsidR="0078092E" w:rsidRPr="00805B8E" w:rsidRDefault="0078092E" w:rsidP="0078092E">
      <w:pPr>
        <w:pStyle w:val="ReportCoverText"/>
        <w:rPr>
          <w:lang w:val="en-AU"/>
        </w:rPr>
      </w:pPr>
      <w:r w:rsidRPr="00805B8E">
        <w:rPr>
          <w:rFonts w:eastAsia="Arial Unicode MS" w:cs="Arial Unicode MS"/>
          <w:lang w:val="en-AU"/>
        </w:rPr>
        <w:t xml:space="preserve">Scope of Application: </w:t>
      </w:r>
      <w:r w:rsidR="000B02EA" w:rsidRPr="00805B8E">
        <w:rPr>
          <w:rFonts w:eastAsia="Arial Unicode MS" w:cs="Arial Unicode MS"/>
          <w:lang w:val="en-AU"/>
        </w:rPr>
        <w:t>Ok Tedi Mining Limited</w:t>
      </w:r>
    </w:p>
    <w:p w14:paraId="5A6F089A" w14:textId="77777777" w:rsidR="0078092E" w:rsidRPr="00805B8E" w:rsidRDefault="0078092E" w:rsidP="0078092E">
      <w:pPr>
        <w:pStyle w:val="ReportCoverText"/>
        <w:rPr>
          <w:lang w:val="en-AU"/>
        </w:rPr>
      </w:pPr>
    </w:p>
    <w:p w14:paraId="70A9D82E" w14:textId="0D2880B7" w:rsidR="0078092E" w:rsidRPr="00805B8E" w:rsidRDefault="0078092E" w:rsidP="0078092E">
      <w:pPr>
        <w:pStyle w:val="ReportCoverText"/>
        <w:rPr>
          <w:i/>
          <w:iCs/>
          <w:color w:val="4F81BD"/>
          <w:u w:color="4F81BD"/>
          <w:lang w:val="en-AU"/>
        </w:rPr>
      </w:pPr>
      <w:r w:rsidRPr="00805B8E">
        <w:rPr>
          <w:rFonts w:eastAsia="Arial Unicode MS" w:cs="Arial Unicode MS"/>
          <w:lang w:val="en-AU"/>
        </w:rPr>
        <w:t xml:space="preserve">Issued:  </w:t>
      </w:r>
      <w:r w:rsidR="000B02EA">
        <w:rPr>
          <w:rFonts w:eastAsia="Arial Unicode MS" w:cs="Arial Unicode MS"/>
          <w:iCs/>
          <w:color w:val="000000" w:themeColor="text1"/>
          <w:u w:color="4F81BD"/>
          <w:lang w:val="en-AU"/>
        </w:rPr>
        <w:t>Oct</w:t>
      </w:r>
      <w:r w:rsidRPr="00265514">
        <w:rPr>
          <w:rFonts w:eastAsia="Arial Unicode MS" w:cs="Arial Unicode MS"/>
          <w:i/>
          <w:iCs/>
          <w:color w:val="000000" w:themeColor="text1"/>
          <w:u w:color="4F81BD"/>
          <w:lang w:val="en-AU"/>
        </w:rPr>
        <w:t xml:space="preserve">, </w:t>
      </w:r>
      <w:r w:rsidRPr="0065108D">
        <w:rPr>
          <w:rFonts w:eastAsia="Arial Unicode MS" w:cs="Arial Unicode MS"/>
          <w:iCs/>
          <w:color w:val="000000" w:themeColor="text1"/>
          <w:u w:color="4F81BD"/>
          <w:lang w:val="en-AU"/>
        </w:rPr>
        <w:t>2018</w:t>
      </w:r>
    </w:p>
    <w:p w14:paraId="3ED74D8E" w14:textId="77777777" w:rsidR="0078092E" w:rsidRPr="00805B8E" w:rsidRDefault="0078092E" w:rsidP="0078092E">
      <w:pPr>
        <w:pStyle w:val="ReportCoverText"/>
        <w:rPr>
          <w:lang w:val="en-AU"/>
        </w:rPr>
      </w:pPr>
    </w:p>
    <w:p w14:paraId="64C70957" w14:textId="2C8ED531" w:rsidR="0078092E" w:rsidRPr="00805B8E" w:rsidRDefault="0078092E" w:rsidP="0078092E">
      <w:pPr>
        <w:pStyle w:val="ReportCoverText"/>
        <w:rPr>
          <w:lang w:val="en-AU"/>
        </w:rPr>
      </w:pPr>
      <w:r w:rsidRPr="00805B8E">
        <w:rPr>
          <w:rFonts w:eastAsia="Arial Unicode MS" w:cs="Arial Unicode MS"/>
          <w:lang w:val="en-AU"/>
        </w:rPr>
        <w:t xml:space="preserve">Document Owner: </w:t>
      </w:r>
      <w:r w:rsidR="000B02EA" w:rsidRPr="00805B8E">
        <w:rPr>
          <w:rFonts w:eastAsia="Arial Unicode MS" w:cs="Arial Unicode MS"/>
          <w:lang w:val="en-AU"/>
        </w:rPr>
        <w:t>Manager – OHS &amp; Training</w:t>
      </w:r>
    </w:p>
    <w:p w14:paraId="6ACD5FEC" w14:textId="77777777" w:rsidR="00D50914" w:rsidRPr="00805B8E" w:rsidRDefault="00D50914">
      <w:pPr>
        <w:pStyle w:val="Body"/>
        <w:rPr>
          <w:b/>
          <w:bCs/>
          <w:lang w:val="en-AU"/>
        </w:rPr>
      </w:pPr>
    </w:p>
    <w:p w14:paraId="63E5DAA4" w14:textId="77777777" w:rsidR="00D50914" w:rsidRPr="007B3A2F" w:rsidRDefault="00D50914">
      <w:pPr>
        <w:pStyle w:val="Body"/>
        <w:rPr>
          <w:b/>
          <w:bCs/>
          <w:color w:val="000000" w:themeColor="text1"/>
          <w:lang w:val="en-AU"/>
        </w:rPr>
      </w:pPr>
    </w:p>
    <w:p w14:paraId="505B7A5E" w14:textId="02397218" w:rsidR="00D50914" w:rsidRPr="00464903" w:rsidRDefault="00D46567" w:rsidP="004649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Unicode MS"/>
          <w:color w:val="000000" w:themeColor="text1"/>
          <w:sz w:val="22"/>
          <w:szCs w:val="22"/>
          <w:u w:color="4F81BD"/>
          <w:lang w:eastAsia="en-GB"/>
        </w:rPr>
      </w:pPr>
      <w:r w:rsidRPr="007B3A2F">
        <w:rPr>
          <w:rFonts w:cs="Arial Unicode MS"/>
          <w:b/>
          <w:bCs/>
          <w:color w:val="000000" w:themeColor="text1"/>
          <w:sz w:val="28"/>
          <w:szCs w:val="28"/>
        </w:rPr>
        <w:lastRenderedPageBreak/>
        <w:t>Why is the Control Important</w:t>
      </w:r>
      <w:r w:rsidRPr="007B3A2F">
        <w:rPr>
          <w:rFonts w:cs="Arial Unicode MS"/>
          <w:color w:val="000000" w:themeColor="text1"/>
          <w:sz w:val="28"/>
          <w:szCs w:val="28"/>
        </w:rPr>
        <w:t xml:space="preserve"> –</w:t>
      </w:r>
      <w:r w:rsidRPr="007B3A2F">
        <w:rPr>
          <w:rFonts w:cs="Arial Unicode MS"/>
          <w:color w:val="000000" w:themeColor="text1"/>
        </w:rPr>
        <w:t xml:space="preserve"> </w:t>
      </w:r>
      <w:r w:rsidR="009A4592" w:rsidRPr="009A4592">
        <w:rPr>
          <w:rFonts w:ascii="Arial" w:hAnsi="Arial" w:cs="Arial Unicode MS"/>
          <w:color w:val="000000" w:themeColor="text1"/>
          <w:sz w:val="22"/>
          <w:szCs w:val="22"/>
          <w:u w:color="4F81BD"/>
          <w:lang w:eastAsia="en-GB"/>
        </w:rPr>
        <w:t>Use of stands and jacks that are designed to be fit for purpose and operated within their rated capacity, that are inspected and maintained to ensure integrity and operated with exclusion zone under and in the path of lifting operations controlled to prevent access will prevent injury to personnel from being struck by collapsing or shifting loads</w:t>
      </w:r>
      <w:r w:rsidR="00464903" w:rsidRPr="00464903">
        <w:rPr>
          <w:rFonts w:ascii="Arial" w:hAnsi="Arial" w:cs="Arial Unicode MS"/>
          <w:color w:val="000000" w:themeColor="text1"/>
          <w:sz w:val="22"/>
          <w:szCs w:val="22"/>
          <w:u w:color="4F81BD"/>
          <w:lang w:eastAsia="en-GB"/>
        </w:rPr>
        <w:t>.</w:t>
      </w:r>
    </w:p>
    <w:p w14:paraId="3650359E" w14:textId="0A22E764" w:rsidR="00D50914" w:rsidRPr="007B3A2F" w:rsidRDefault="00D46567" w:rsidP="009A4592">
      <w:pPr>
        <w:pStyle w:val="Body"/>
        <w:rPr>
          <w:color w:val="4F81BD"/>
          <w:u w:color="4F81BD"/>
          <w:lang w:val="en-AU"/>
        </w:rPr>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9A4592" w:rsidRPr="009A4592">
        <w:rPr>
          <w:rFonts w:cs="Arial Unicode MS"/>
          <w:color w:val="000000" w:themeColor="text1"/>
          <w:u w:color="4F81BD"/>
        </w:rPr>
        <w:t>Stands do not include fixed structures such as floors and parts of a building</w:t>
      </w:r>
      <w:r w:rsidR="009A4592">
        <w:rPr>
          <w:rFonts w:cs="Arial Unicode MS"/>
          <w:color w:val="000000" w:themeColor="text1"/>
          <w:u w:color="4F81BD"/>
        </w:rPr>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B8651D" w14:paraId="3E658530"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625413E8" w:rsidR="00D50914" w:rsidRPr="00CD507F" w:rsidRDefault="009A4592" w:rsidP="00CD50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The rated load capacity marked on stands or jacks are not exceeded to prevent overloading or stressing equipment.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489D735D" w:rsidR="00D50914" w:rsidRPr="00CD507F" w:rsidRDefault="009A4592" w:rsidP="00CD50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Stands and jacks are inspected before use.</w:t>
            </w:r>
          </w:p>
        </w:tc>
      </w:tr>
      <w:tr w:rsidR="00B8651D" w:rsidRPr="00B8651D" w14:paraId="54D48662"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223B616B" w:rsidR="00D50914" w:rsidRPr="00CD507F" w:rsidRDefault="009A4592" w:rsidP="00CD50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 xml:space="preserve">Designed and build stands for a specific purpose (e.g. bulka bag stand) must have either design calculations for rated load or be subject to proof loading to verify their capacity.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59553F5E" w:rsidR="00D50914" w:rsidRPr="00CD507F" w:rsidRDefault="009A4592" w:rsidP="00CD50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Jacks are not used to support loads for extended periods. In a workshop vehicle stands are used to support a vehicle raised by hydraulic jack when personnel are required to work under the chassis of the vehicle.</w:t>
            </w:r>
          </w:p>
        </w:tc>
      </w:tr>
      <w:tr w:rsidR="00B8651D" w:rsidRPr="00B8651D" w14:paraId="0AA2B265"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4F90" w14:textId="2606DD1E" w:rsidR="00D50914" w:rsidRPr="00CD507F" w:rsidRDefault="009A4592" w:rsidP="00CD50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Exclusion zones under and in the path of lifting operations are controlled to prevent access.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5215" w14:textId="705D8D81" w:rsidR="00D50914" w:rsidRPr="00CD507F" w:rsidRDefault="00D50914" w:rsidP="00CD507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15E990E6" w:rsidR="00D50914" w:rsidRPr="00CD507F" w:rsidRDefault="009A4592" w:rsidP="00CD507F">
      <w:pPr>
        <w:pStyle w:val="Body"/>
        <w:spacing w:before="60"/>
        <w:ind w:left="425"/>
        <w:rPr>
          <w:color w:val="000000" w:themeColor="text1"/>
          <w:u w:color="4F81BD"/>
          <w:lang w:val="en-AU"/>
        </w:rPr>
      </w:pPr>
      <w:r w:rsidRPr="009A4592">
        <w:rPr>
          <w:color w:val="000000" w:themeColor="text1"/>
          <w:u w:color="4F81BD"/>
          <w:lang w:val="en-AU"/>
        </w:rPr>
        <w:t>Applies to equipment during procurement and to equipment already in use including hired installations.</w:t>
      </w:r>
    </w:p>
    <w:p w14:paraId="2FCDE557" w14:textId="77777777" w:rsidR="00D50914" w:rsidRPr="00B8651D" w:rsidRDefault="00D46567">
      <w:pPr>
        <w:pStyle w:val="Heading2"/>
        <w:numPr>
          <w:ilvl w:val="0"/>
          <w:numId w:val="3"/>
        </w:numPr>
        <w:rPr>
          <w:color w:val="000000" w:themeColor="text1"/>
          <w:lang w:val="en-AU"/>
        </w:rPr>
      </w:pPr>
      <w:r w:rsidRPr="00B8651D">
        <w:rPr>
          <w:color w:val="000000" w:themeColor="text1"/>
          <w:lang w:val="en-AU"/>
        </w:rPr>
        <w:t>Safety Critical Defeat Requirements</w:t>
      </w:r>
    </w:p>
    <w:p w14:paraId="08E3F9B3" w14:textId="24EEEB62" w:rsidR="00D50914" w:rsidRDefault="009A4592">
      <w:pPr>
        <w:pStyle w:val="Body"/>
        <w:spacing w:before="60"/>
        <w:ind w:left="425"/>
        <w:rPr>
          <w:color w:val="000000" w:themeColor="text1"/>
          <w:u w:color="4F81BD"/>
          <w:lang w:val="en-AU"/>
        </w:rPr>
      </w:pPr>
      <w:r w:rsidRPr="009A4592">
        <w:rPr>
          <w:color w:val="000000" w:themeColor="text1"/>
          <w:u w:color="4F81BD"/>
          <w:lang w:val="en-AU"/>
        </w:rPr>
        <w:t>Use of supplied vehicle jacks (in accordance with the Vehicle Manufacturers Handbook) to support a vehicle for a short duration durin</w:t>
      </w:r>
      <w:r>
        <w:rPr>
          <w:color w:val="000000" w:themeColor="text1"/>
          <w:u w:color="4F81BD"/>
          <w:lang w:val="en-AU"/>
        </w:rPr>
        <w:t xml:space="preserve">g tyres changes in an emergency </w:t>
      </w:r>
      <w:r w:rsidRPr="009A4592">
        <w:rPr>
          <w:color w:val="000000" w:themeColor="text1"/>
          <w:u w:color="4F81BD"/>
          <w:lang w:val="en-AU"/>
        </w:rPr>
        <w:t>breakdown situation. Vehicle is not left suspended for longer than i</w:t>
      </w:r>
      <w:r>
        <w:rPr>
          <w:color w:val="000000" w:themeColor="text1"/>
          <w:u w:color="4F81BD"/>
          <w:lang w:val="en-AU"/>
        </w:rPr>
        <w:t xml:space="preserve">s required to change the tyre. </w:t>
      </w:r>
    </w:p>
    <w:p w14:paraId="7CC8D0D6" w14:textId="0DF13DCF" w:rsidR="009A4592" w:rsidRPr="00B8651D" w:rsidRDefault="009A4592">
      <w:pPr>
        <w:pStyle w:val="Body"/>
        <w:spacing w:before="60"/>
        <w:ind w:left="425"/>
        <w:rPr>
          <w:color w:val="000000" w:themeColor="text1"/>
          <w:u w:color="4F81BD"/>
          <w:lang w:val="en-AU"/>
        </w:rPr>
      </w:pPr>
      <w:r w:rsidRPr="009A4592">
        <w:rPr>
          <w:color w:val="000000" w:themeColor="text1"/>
          <w:u w:color="4F81BD"/>
          <w:lang w:val="en-AU"/>
        </w:rPr>
        <w:lastRenderedPageBreak/>
        <w:t xml:space="preserve">Use of supplied vehicle jacks during specialised off-road vehicle recovery techniques involving jacking and moving of vehicle.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1FBB297D" w14:textId="428118FB" w:rsidR="00B8651D" w:rsidRPr="00B8651D" w:rsidRDefault="009A4592" w:rsidP="00CD507F">
      <w:pPr>
        <w:pStyle w:val="Body"/>
        <w:spacing w:before="60"/>
        <w:ind w:left="426"/>
        <w:rPr>
          <w:color w:val="000000" w:themeColor="text1"/>
          <w:u w:color="4F81BD"/>
          <w:lang w:val="en-AU"/>
        </w:rPr>
      </w:pPr>
      <w:r w:rsidRPr="009A4592">
        <w:rPr>
          <w:color w:val="000000" w:themeColor="text1"/>
          <w:u w:color="4F81BD"/>
          <w:lang w:val="en-AU"/>
        </w:rPr>
        <w:t>Design calculations for rated load capacities must be available for stands designed and built equipment for a specific purpose e.g. bulka bag stand or the equipment must ha</w:t>
      </w:r>
      <w:r>
        <w:rPr>
          <w:color w:val="000000" w:themeColor="text1"/>
          <w:u w:color="4F81BD"/>
          <w:lang w:val="en-AU"/>
        </w:rPr>
        <w:t>ve been tested by proof loading</w:t>
      </w:r>
      <w:r w:rsidR="00B8651D" w:rsidRPr="00B8651D">
        <w:rPr>
          <w:color w:val="000000" w:themeColor="text1"/>
          <w:u w:color="4F81BD"/>
          <w:lang w:val="en-AU"/>
        </w:rPr>
        <w:t>.</w:t>
      </w:r>
    </w:p>
    <w:p w14:paraId="78674CF1" w14:textId="77777777" w:rsidR="00D50914" w:rsidRPr="00805B8E" w:rsidRDefault="00D46567">
      <w:pPr>
        <w:pStyle w:val="Heading2"/>
        <w:numPr>
          <w:ilvl w:val="0"/>
          <w:numId w:val="3"/>
        </w:numPr>
        <w:rPr>
          <w:lang w:val="en-AU"/>
        </w:rPr>
      </w:pPr>
      <w:r w:rsidRPr="00805B8E">
        <w:rPr>
          <w:lang w:val="en-AU"/>
        </w:rPr>
        <w:t>Maintenance</w:t>
      </w:r>
    </w:p>
    <w:p w14:paraId="06314256" w14:textId="7881220E" w:rsidR="006349F0" w:rsidRPr="006349F0" w:rsidRDefault="009A4592" w:rsidP="00CD507F">
      <w:pPr>
        <w:pStyle w:val="Body"/>
        <w:spacing w:before="60"/>
        <w:ind w:left="425"/>
        <w:rPr>
          <w:color w:val="000000" w:themeColor="text1"/>
          <w:u w:color="4F81BD"/>
          <w:lang w:val="en-AU"/>
        </w:rPr>
      </w:pPr>
      <w:r w:rsidRPr="009A4592">
        <w:rPr>
          <w:color w:val="000000" w:themeColor="text1"/>
          <w:u w:color="4F81BD"/>
          <w:lang w:val="en-AU"/>
        </w:rPr>
        <w:t>Proprietary stands and jacks assembled, inspected and maintained in accordance with the manufacturer’s user manual / maintenance</w:t>
      </w:r>
      <w:r>
        <w:rPr>
          <w:color w:val="000000" w:themeColor="text1"/>
          <w:u w:color="4F81BD"/>
          <w:lang w:val="en-AU"/>
        </w:rPr>
        <w:t xml:space="preserve"> instructions (where available)</w:t>
      </w:r>
      <w:r w:rsidR="006349F0" w:rsidRPr="006349F0">
        <w:rPr>
          <w:color w:val="000000" w:themeColor="text1"/>
          <w:u w:color="4F81BD"/>
          <w:lang w:val="en-AU"/>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13B7A66C" w14:textId="3E8CC882" w:rsidR="00CD507F" w:rsidRPr="00CD507F" w:rsidRDefault="009A4592" w:rsidP="009A4592">
      <w:pPr>
        <w:pStyle w:val="Body"/>
        <w:spacing w:before="60"/>
        <w:ind w:left="425"/>
        <w:rPr>
          <w:color w:val="000000" w:themeColor="text1"/>
          <w:u w:color="4F81BD"/>
          <w:lang w:val="en-AU"/>
        </w:rPr>
      </w:pPr>
      <w:r w:rsidRPr="009A4592">
        <w:rPr>
          <w:color w:val="000000" w:themeColor="text1"/>
          <w:u w:color="4F81BD"/>
          <w:lang w:val="en-AU"/>
        </w:rPr>
        <w:t>Mobile plant &amp; equipment operator training (including: licensing) to prevent uncontrolled / unplanned movement of equipment on a stand from</w:t>
      </w:r>
      <w:r>
        <w:rPr>
          <w:color w:val="000000" w:themeColor="text1"/>
          <w:u w:color="4F81BD"/>
          <w:lang w:val="en-AU"/>
        </w:rPr>
        <w:t xml:space="preserve"> contact by operating equipment</w:t>
      </w:r>
      <w:r w:rsidR="00CD507F">
        <w:rPr>
          <w:color w:val="000000" w:themeColor="text1"/>
          <w:u w:color="4F81BD"/>
          <w:lang w:val="en-AU"/>
        </w:rPr>
        <w:t>.</w:t>
      </w:r>
      <w:r w:rsidR="00CD507F" w:rsidRPr="00CD507F">
        <w:rPr>
          <w:color w:val="000000" w:themeColor="text1"/>
          <w:u w:color="4F81BD"/>
          <w:lang w:val="en-AU"/>
        </w:rPr>
        <w:t xml:space="preserve"> </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AA5092"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Operator/Maintainer</w:t>
            </w:r>
          </w:p>
        </w:tc>
      </w:tr>
      <w:tr w:rsidR="00AA5092" w:rsidRPr="00AA5092" w14:paraId="53142FC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37A0D548" w:rsidR="00D50914" w:rsidRPr="006304FE" w:rsidRDefault="009A4592" w:rsidP="006304F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Verify rated load capacity marked on stands or jacks.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5978A7CF" w:rsidR="00D50914" w:rsidRPr="006304FE" w:rsidRDefault="009A4592" w:rsidP="006304F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Inspect and maintain stands or jacks fit for purpose.</w:t>
            </w:r>
          </w:p>
        </w:tc>
      </w:tr>
      <w:tr w:rsidR="00AA5092" w:rsidRPr="00AA5092" w14:paraId="094D2204"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0F3D71E0" w:rsidR="00D50914" w:rsidRPr="006304FE" w:rsidRDefault="009A4592" w:rsidP="006304F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Verify stands are designed to be fit for purpose.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2FCFF906" w:rsidR="00D50914" w:rsidRPr="006304FE" w:rsidRDefault="009A4592" w:rsidP="006304FE">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A4592">
              <w:rPr>
                <w:color w:val="000000" w:themeColor="text1"/>
                <w:u w:color="4F81BD"/>
                <w:lang w:val="en-AU"/>
              </w:rPr>
              <w:t>Do not exceed rated load capacity marked on stands or jacks.</w:t>
            </w:r>
          </w:p>
        </w:tc>
      </w:tr>
      <w:tr w:rsidR="00AA5092" w:rsidRPr="00AA5092" w14:paraId="2D07FD67"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404F" w14:textId="3E948487" w:rsidR="00D50914" w:rsidRPr="006304FE" w:rsidRDefault="009A4592">
            <w:pPr>
              <w:pStyle w:val="Body"/>
              <w:spacing w:before="60" w:after="60"/>
              <w:rPr>
                <w:color w:val="000000" w:themeColor="text1"/>
                <w:u w:color="4F81BD"/>
                <w:lang w:val="en-AU"/>
              </w:rPr>
            </w:pPr>
            <w:r w:rsidRPr="009A4592">
              <w:rPr>
                <w:color w:val="000000" w:themeColor="text1"/>
                <w:u w:color="4F81BD"/>
                <w:lang w:val="en-AU"/>
              </w:rPr>
              <w:t>For internal designed and built stands for a specific purpose there are either design calculations available to support rated loads or the stand has been tested by proof loading.</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C395" w14:textId="57FF0BB5" w:rsidR="00D50914" w:rsidRPr="006304FE" w:rsidRDefault="009A4592" w:rsidP="006304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9A4592">
              <w:rPr>
                <w:rFonts w:ascii="Arial" w:eastAsia="Arial" w:hAnsi="Arial" w:cs="Arial"/>
                <w:color w:val="000000" w:themeColor="text1"/>
                <w:sz w:val="22"/>
                <w:szCs w:val="22"/>
                <w:u w:color="4F81BD"/>
                <w:lang w:eastAsia="en-GB"/>
              </w:rPr>
              <w:t>Support vehicles on vehicle stands rated for the load after lifting a vehicle by a jack if the load is to remain suspended and personnel are required to work underneath the chassis of the vehicle. Chock the wheels of the vehicle that have not been lifted off the ground.</w:t>
            </w:r>
          </w:p>
        </w:tc>
      </w:tr>
      <w:tr w:rsidR="00AA5092" w:rsidRPr="00AA5092" w14:paraId="5B6B2CE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C4A3" w14:textId="76741B7B" w:rsidR="00D50914" w:rsidRPr="006304FE" w:rsidRDefault="006349F0">
            <w:pPr>
              <w:pStyle w:val="Body"/>
              <w:spacing w:before="60" w:after="60"/>
              <w:rPr>
                <w:color w:val="000000" w:themeColor="text1"/>
                <w:u w:color="4F81BD"/>
                <w:lang w:val="en-AU"/>
              </w:rPr>
            </w:pPr>
            <w:r w:rsidRPr="00AA5092">
              <w:rPr>
                <w:color w:val="000000" w:themeColor="text1"/>
                <w:u w:color="4F81BD"/>
                <w:lang w:val="en-AU"/>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6FF6" w14:textId="09178A72" w:rsidR="00D50914" w:rsidRPr="006304FE" w:rsidRDefault="009A4592" w:rsidP="006304F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9A4592">
              <w:rPr>
                <w:rFonts w:ascii="Arial" w:eastAsia="Arial" w:hAnsi="Arial" w:cs="Arial"/>
                <w:color w:val="000000" w:themeColor="text1"/>
                <w:sz w:val="22"/>
                <w:szCs w:val="22"/>
                <w:u w:color="4F81BD"/>
                <w:lang w:eastAsia="en-GB"/>
              </w:rPr>
              <w:t xml:space="preserve">Support loads lifted by jacks by a stand rated for the load after lifting. Do not use </w:t>
            </w:r>
            <w:r w:rsidRPr="009A4592">
              <w:rPr>
                <w:rFonts w:ascii="Arial" w:eastAsia="Arial" w:hAnsi="Arial" w:cs="Arial"/>
                <w:color w:val="000000" w:themeColor="text1"/>
                <w:sz w:val="22"/>
                <w:szCs w:val="22"/>
                <w:u w:color="4F81BD"/>
                <w:lang w:eastAsia="en-GB"/>
              </w:rPr>
              <w:lastRenderedPageBreak/>
              <w:t>a jack as the method of on-going load support.</w:t>
            </w:r>
          </w:p>
        </w:tc>
      </w:tr>
      <w:tr w:rsidR="00AA5092" w:rsidRPr="00AA5092" w14:paraId="29D87AD0"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490C"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lastRenderedPageBreak/>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D34DD" w14:textId="77777777" w:rsidR="00D50914" w:rsidRPr="006304FE" w:rsidRDefault="00D50914" w:rsidP="006304FE">
            <w:pPr>
              <w:pStyle w:val="Body"/>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E485" w14:textId="7E2CB13D" w:rsidR="00D50914" w:rsidRPr="006304FE" w:rsidRDefault="009A4592" w:rsidP="006304FE">
            <w:pPr>
              <w:pStyle w:val="Body"/>
              <w:spacing w:before="60" w:after="60"/>
              <w:rPr>
                <w:color w:val="000000" w:themeColor="text1"/>
                <w:u w:color="4F81BD"/>
                <w:lang w:val="en-AU"/>
              </w:rPr>
            </w:pPr>
            <w:r w:rsidRPr="009A4592">
              <w:rPr>
                <w:color w:val="000000" w:themeColor="text1"/>
                <w:u w:color="4F81BD"/>
                <w:lang w:val="en-AU"/>
              </w:rPr>
              <w:t xml:space="preserve">Follow the procedures or work instructions for safe use of vehicle stands including using stands in pairs, on a hard level surface, not exceeding stand working height and ensuring any locking mechanism is fully engaged.  </w:t>
            </w:r>
          </w:p>
        </w:tc>
      </w:tr>
      <w:tr w:rsidR="00AA5092" w:rsidRPr="00AA5092" w14:paraId="44698427"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55C0" w14:textId="77777777" w:rsidR="00D50914" w:rsidRPr="00AA5092" w:rsidRDefault="00D46567">
            <w:pPr>
              <w:pStyle w:val="Body"/>
              <w:spacing w:before="60" w:after="60"/>
              <w:jc w:val="center"/>
              <w:rPr>
                <w:color w:val="000000" w:themeColor="text1"/>
                <w:lang w:val="en-AU"/>
              </w:rPr>
            </w:pPr>
            <w:r w:rsidRPr="00AA5092">
              <w:rPr>
                <w:color w:val="000000" w:themeColor="text1"/>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29EF0" w14:textId="77777777" w:rsidR="00D50914" w:rsidRPr="006304FE" w:rsidRDefault="00D50914" w:rsidP="006304FE">
            <w:pPr>
              <w:pStyle w:val="Body"/>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81E27" w14:textId="0AA58450" w:rsidR="00D50914" w:rsidRPr="006304FE" w:rsidRDefault="009A4592" w:rsidP="006304FE">
            <w:pPr>
              <w:pStyle w:val="Body"/>
              <w:spacing w:before="60" w:after="60"/>
              <w:rPr>
                <w:color w:val="000000" w:themeColor="text1"/>
                <w:u w:color="4F81BD"/>
                <w:lang w:val="en-AU"/>
              </w:rPr>
            </w:pPr>
            <w:r w:rsidRPr="009A4592">
              <w:rPr>
                <w:color w:val="000000" w:themeColor="text1"/>
                <w:u w:color="4F81BD"/>
                <w:lang w:val="en-AU"/>
              </w:rPr>
              <w:t>Do not use faulty equipment. Immediately report suspect equipment to your Supervisor for assessment.</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0F01ED31" w:rsidR="00D50914" w:rsidRPr="006304FE" w:rsidRDefault="009A4592" w:rsidP="006304FE">
      <w:pPr>
        <w:pStyle w:val="Body"/>
        <w:spacing w:before="60"/>
        <w:ind w:left="426"/>
        <w:rPr>
          <w:color w:val="000000" w:themeColor="text1"/>
          <w:u w:color="4F81BD"/>
          <w:lang w:val="en-AU"/>
        </w:rPr>
      </w:pPr>
      <w:r w:rsidRPr="009A4592">
        <w:rPr>
          <w:color w:val="000000" w:themeColor="text1"/>
          <w:u w:color="4F81BD"/>
          <w:lang w:val="en-AU"/>
        </w:rPr>
        <w:t>Licence / permit to operate forklift, or other mobile equipment placing loads on stands</w:t>
      </w:r>
      <w:r w:rsidR="00D46567" w:rsidRPr="006304FE">
        <w:rPr>
          <w:color w:val="000000" w:themeColor="text1"/>
          <w:u w:color="4F81BD"/>
          <w:lang w:val="en-AU"/>
        </w:rPr>
        <w:t>.</w:t>
      </w:r>
    </w:p>
    <w:p w14:paraId="5F6B4C22" w14:textId="77777777" w:rsidR="00D50914" w:rsidRPr="00AA5092" w:rsidRDefault="00D46567">
      <w:pPr>
        <w:pStyle w:val="Heading2"/>
        <w:numPr>
          <w:ilvl w:val="0"/>
          <w:numId w:val="3"/>
        </w:numPr>
        <w:rPr>
          <w:color w:val="000000" w:themeColor="text1"/>
          <w:lang w:val="en-AU"/>
        </w:rPr>
      </w:pPr>
      <w:r w:rsidRPr="00AA5092">
        <w:rPr>
          <w:color w:val="000000" w:themeColor="text1"/>
          <w:lang w:val="en-AU"/>
        </w:rPr>
        <w:t>Permits</w:t>
      </w:r>
    </w:p>
    <w:p w14:paraId="32549888" w14:textId="24A2C5B9" w:rsidR="00D50914" w:rsidRPr="006304FE" w:rsidRDefault="009A4592" w:rsidP="006304FE">
      <w:pPr>
        <w:pStyle w:val="Body"/>
        <w:spacing w:before="60"/>
        <w:ind w:left="426"/>
        <w:rPr>
          <w:color w:val="000000" w:themeColor="text1"/>
          <w:u w:color="4F81BD"/>
          <w:lang w:val="en-AU"/>
        </w:rPr>
      </w:pPr>
      <w:r w:rsidRPr="009A4592">
        <w:rPr>
          <w:color w:val="000000" w:themeColor="text1"/>
          <w:u w:color="4F81BD"/>
          <w:lang w:val="en-AU"/>
        </w:rPr>
        <w:t>Permit to Work required for non-routine activities involving jacking of vehicles.</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55350096" w:rsidR="00D50914" w:rsidRDefault="006304FE" w:rsidP="006304FE">
      <w:pPr>
        <w:pStyle w:val="Body"/>
        <w:spacing w:before="60"/>
        <w:ind w:left="426"/>
        <w:rPr>
          <w:color w:val="000000" w:themeColor="text1"/>
          <w:u w:color="4F81BD"/>
          <w:lang w:val="en-AU"/>
        </w:rPr>
      </w:pPr>
      <w:r w:rsidRPr="006304FE">
        <w:rPr>
          <w:color w:val="000000" w:themeColor="text1"/>
          <w:u w:color="4F81BD"/>
          <w:lang w:val="en-AU"/>
        </w:rPr>
        <w:t>No additional requirements</w:t>
      </w:r>
      <w:r w:rsidR="00D46567" w:rsidRPr="00AA5092">
        <w:rPr>
          <w:color w:val="000000" w:themeColor="text1"/>
          <w:u w:color="4F81BD"/>
          <w:lang w:val="en-AU"/>
        </w:rPr>
        <w:t>.</w:t>
      </w:r>
    </w:p>
    <w:p w14:paraId="2670869E" w14:textId="77777777" w:rsidR="00D50914" w:rsidRPr="00805B8E" w:rsidRDefault="00D46567">
      <w:pPr>
        <w:pStyle w:val="Heading2"/>
        <w:numPr>
          <w:ilvl w:val="0"/>
          <w:numId w:val="3"/>
        </w:numPr>
        <w:rPr>
          <w:lang w:val="en-AU"/>
        </w:rPr>
      </w:pPr>
      <w:r w:rsidRPr="00805B8E">
        <w:rPr>
          <w:lang w:val="en-AU"/>
        </w:rPr>
        <w:lastRenderedPageBreak/>
        <w:t>Special Task Related Tooling</w:t>
      </w:r>
    </w:p>
    <w:p w14:paraId="45E9147E" w14:textId="3E08BC6A" w:rsidR="00D50914" w:rsidRPr="00805B8E" w:rsidRDefault="009A4592">
      <w:pPr>
        <w:pStyle w:val="Body"/>
        <w:spacing w:before="60"/>
        <w:ind w:left="426"/>
        <w:rPr>
          <w:lang w:val="en-AU"/>
        </w:rPr>
      </w:pPr>
      <w:r w:rsidRPr="009A4592">
        <w:rPr>
          <w:color w:val="000000" w:themeColor="text1"/>
          <w:u w:color="4F81BD"/>
          <w:lang w:val="en-AU"/>
        </w:rPr>
        <w:t>Suitably rated vehicle stands for use in supporting vehicle following jacking, if</w:t>
      </w:r>
      <w:r>
        <w:rPr>
          <w:color w:val="000000" w:themeColor="text1"/>
          <w:u w:color="4F81BD"/>
          <w:lang w:val="en-AU"/>
        </w:rPr>
        <w:t xml:space="preserve"> required to work under vehicle</w:t>
      </w:r>
      <w:r w:rsidR="006304FE" w:rsidRPr="006304FE">
        <w:rPr>
          <w:color w:val="000000" w:themeColor="text1"/>
          <w:u w:color="4F81BD"/>
          <w:lang w:val="en-AU"/>
        </w:rPr>
        <w:t>.</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lastRenderedPageBreak/>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7A900B1F" w14:textId="77777777" w:rsidR="009A4592" w:rsidRPr="009A4592" w:rsidRDefault="009A4592" w:rsidP="009A4592">
      <w:pPr>
        <w:pStyle w:val="Body"/>
        <w:spacing w:before="60"/>
        <w:ind w:left="426"/>
        <w:rPr>
          <w:color w:val="000000" w:themeColor="text1"/>
          <w:u w:color="4F81BD"/>
          <w:lang w:val="en-AU"/>
        </w:rPr>
      </w:pPr>
      <w:r w:rsidRPr="009A4592">
        <w:rPr>
          <w:color w:val="000000" w:themeColor="text1"/>
          <w:u w:color="4F81BD"/>
          <w:lang w:val="en-AU"/>
        </w:rPr>
        <w:t xml:space="preserve">The stand, jack or hoist must be designed to support the relevant loads. </w:t>
      </w:r>
    </w:p>
    <w:p w14:paraId="03079D33" w14:textId="77777777" w:rsidR="009A4592" w:rsidRPr="009A4592" w:rsidRDefault="009A4592" w:rsidP="009A4592">
      <w:pPr>
        <w:pStyle w:val="Body"/>
        <w:spacing w:before="60"/>
        <w:ind w:left="426"/>
        <w:rPr>
          <w:color w:val="000000" w:themeColor="text1"/>
          <w:u w:color="4F81BD"/>
          <w:lang w:val="en-AU"/>
        </w:rPr>
      </w:pPr>
      <w:r w:rsidRPr="009A4592">
        <w:rPr>
          <w:color w:val="000000" w:themeColor="text1"/>
          <w:u w:color="4F81BD"/>
          <w:lang w:val="en-AU"/>
        </w:rPr>
        <w:t>The design of stands must take account of calculated loads and known potential external stress factors.</w:t>
      </w:r>
    </w:p>
    <w:p w14:paraId="56266799" w14:textId="77777777" w:rsidR="009A4592" w:rsidRPr="009A4592" w:rsidRDefault="009A4592" w:rsidP="009A4592">
      <w:pPr>
        <w:pStyle w:val="Body"/>
        <w:spacing w:before="60"/>
        <w:ind w:left="426"/>
        <w:rPr>
          <w:color w:val="000000" w:themeColor="text1"/>
          <w:u w:color="4F81BD"/>
          <w:lang w:val="en-AU"/>
        </w:rPr>
      </w:pPr>
      <w:r w:rsidRPr="009A4592">
        <w:rPr>
          <w:color w:val="000000" w:themeColor="text1"/>
          <w:u w:color="4F81BD"/>
          <w:lang w:val="en-AU"/>
        </w:rPr>
        <w:t>Hydraulic trolley jacks comply with applicable standards (e.g. AS 2615 Hydraulic Trolley jacks, ASME B30.1)</w:t>
      </w:r>
    </w:p>
    <w:p w14:paraId="1A6129A9" w14:textId="77777777" w:rsidR="009A4592" w:rsidRPr="009A4592" w:rsidRDefault="009A4592" w:rsidP="009A4592">
      <w:pPr>
        <w:pStyle w:val="Body"/>
        <w:spacing w:before="60"/>
        <w:ind w:left="426"/>
        <w:rPr>
          <w:color w:val="000000" w:themeColor="text1"/>
          <w:u w:color="4F81BD"/>
          <w:lang w:val="en-AU"/>
        </w:rPr>
      </w:pPr>
      <w:r w:rsidRPr="009A4592">
        <w:rPr>
          <w:color w:val="000000" w:themeColor="text1"/>
          <w:u w:color="4F81BD"/>
          <w:lang w:val="en-AU"/>
        </w:rPr>
        <w:t>Vehicle jack complies with applicable standards (e.g. AS 2693 Vehicle Jacks)</w:t>
      </w:r>
    </w:p>
    <w:p w14:paraId="7E2E2834" w14:textId="37ECA538" w:rsidR="006304FE" w:rsidRDefault="009A4592" w:rsidP="009A4592">
      <w:pPr>
        <w:pStyle w:val="Body"/>
        <w:spacing w:before="60"/>
        <w:ind w:left="426"/>
        <w:rPr>
          <w:color w:val="000000" w:themeColor="text1"/>
          <w:u w:color="4F81BD"/>
          <w:lang w:val="en-AU"/>
        </w:rPr>
      </w:pPr>
      <w:r w:rsidRPr="009A4592">
        <w:rPr>
          <w:color w:val="000000" w:themeColor="text1"/>
          <w:u w:color="4F81BD"/>
          <w:lang w:val="en-AU"/>
        </w:rPr>
        <w:t>Vehicle support stand design complies with applicable standards (e.g. AS 2538 Vehicle Support Stands)</w:t>
      </w:r>
      <w:r w:rsidR="006304FE">
        <w:rPr>
          <w:color w:val="000000" w:themeColor="text1"/>
          <w:u w:color="4F81BD"/>
          <w:lang w:val="en-AU"/>
        </w:rPr>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02F62EF5" w14:textId="1E30A5E0" w:rsidR="006304FE" w:rsidRDefault="009A4592" w:rsidP="00464903">
      <w:pPr>
        <w:pStyle w:val="Body"/>
        <w:ind w:left="426"/>
        <w:rPr>
          <w:color w:val="000000" w:themeColor="text1"/>
          <w:u w:color="4F81BD"/>
          <w:lang w:val="en-AU"/>
        </w:rPr>
      </w:pPr>
      <w:r w:rsidRPr="00D42DAE">
        <w:rPr>
          <w:u w:color="4F81BD"/>
          <w:lang w:val="en-AU"/>
        </w:rPr>
        <w:t>Not applicable</w:t>
      </w:r>
      <w:r w:rsidR="006304FE">
        <w:rPr>
          <w:color w:val="000000" w:themeColor="text1"/>
          <w:u w:color="4F81BD"/>
          <w:lang w:val="en-AU"/>
        </w:rPr>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271F8A8D" w:rsidR="00D50914" w:rsidRPr="00805B8E" w:rsidRDefault="00B23888">
      <w:pPr>
        <w:pStyle w:val="Body"/>
        <w:spacing w:before="60" w:after="60"/>
        <w:ind w:left="426"/>
        <w:jc w:val="both"/>
        <w:rPr>
          <w:color w:val="4F81BD"/>
          <w:u w:color="4F81BD"/>
          <w:lang w:val="en-AU"/>
        </w:rPr>
      </w:pPr>
      <w:r w:rsidRPr="00D42DAE">
        <w:rPr>
          <w:u w:color="4F81BD"/>
          <w:lang w:val="en-AU"/>
        </w:rPr>
        <w:t>Not applicable</w:t>
      </w:r>
      <w:r>
        <w:rPr>
          <w:u w:color="4F81BD"/>
          <w:lang w:val="en-AU"/>
        </w:rPr>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71C4B45F" w:rsidR="00D50914" w:rsidRPr="00464903" w:rsidRDefault="009A4592" w:rsidP="00464903">
      <w:pPr>
        <w:pStyle w:val="Body"/>
        <w:spacing w:before="60" w:after="60"/>
        <w:ind w:left="426"/>
        <w:jc w:val="both"/>
        <w:rPr>
          <w:u w:color="4F81BD"/>
          <w:lang w:val="en-AU"/>
        </w:rPr>
      </w:pPr>
      <w:r w:rsidRPr="009A4592">
        <w:rPr>
          <w:u w:color="4F81BD"/>
          <w:lang w:val="en-AU"/>
        </w:rPr>
        <w:t>The moving parts of the hoist or its load have a minimum 600mm clearance to any fixed structure or other equipment that moves.</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5087B1BB" w14:textId="77777777" w:rsidR="009A4592" w:rsidRDefault="009A4592" w:rsidP="009A4592">
      <w:pPr>
        <w:pStyle w:val="Body"/>
        <w:spacing w:before="60"/>
        <w:ind w:left="426"/>
        <w:rPr>
          <w:color w:val="000000" w:themeColor="text1"/>
          <w:u w:color="4F81BD"/>
          <w:lang w:val="en-AU"/>
        </w:rPr>
      </w:pPr>
      <w:r w:rsidRPr="009A4592">
        <w:rPr>
          <w:color w:val="000000" w:themeColor="text1"/>
          <w:u w:color="4F81BD"/>
          <w:lang w:val="en-AU"/>
        </w:rPr>
        <w:t xml:space="preserve">When using 2 post vehicle hoists: </w:t>
      </w:r>
    </w:p>
    <w:p w14:paraId="3F15258C" w14:textId="77777777" w:rsidR="009A4592" w:rsidRDefault="009A4592" w:rsidP="009A4592">
      <w:pPr>
        <w:pStyle w:val="Body"/>
        <w:numPr>
          <w:ilvl w:val="0"/>
          <w:numId w:val="16"/>
        </w:numPr>
        <w:spacing w:before="60"/>
        <w:rPr>
          <w:color w:val="000000" w:themeColor="text1"/>
          <w:u w:color="4F81BD"/>
          <w:lang w:val="en-AU"/>
        </w:rPr>
      </w:pPr>
      <w:r w:rsidRPr="009A4592">
        <w:rPr>
          <w:color w:val="000000" w:themeColor="text1"/>
          <w:u w:color="4F81BD"/>
          <w:lang w:val="en-AU"/>
        </w:rPr>
        <w:lastRenderedPageBreak/>
        <w:t xml:space="preserve">Personnel are aware of the centre of gravity for each type of vehicle to be serviced to enable them to correctly position the lifting arms and ensure the load is in equilibrium prior to lifting. </w:t>
      </w:r>
    </w:p>
    <w:p w14:paraId="58FADA81" w14:textId="77777777" w:rsidR="009A4592" w:rsidRDefault="009A4592" w:rsidP="009A4592">
      <w:pPr>
        <w:pStyle w:val="Body"/>
        <w:numPr>
          <w:ilvl w:val="0"/>
          <w:numId w:val="16"/>
        </w:numPr>
        <w:spacing w:before="60"/>
        <w:rPr>
          <w:color w:val="000000" w:themeColor="text1"/>
          <w:u w:color="4F81BD"/>
          <w:lang w:val="en-AU"/>
        </w:rPr>
      </w:pPr>
      <w:r w:rsidRPr="009A4592">
        <w:rPr>
          <w:color w:val="000000" w:themeColor="text1"/>
          <w:u w:color="4F81BD"/>
          <w:lang w:val="en-AU"/>
        </w:rPr>
        <w:t xml:space="preserve">An understanding of centre of gravity changes and the likely consequences if components are removed or added while servicing. </w:t>
      </w:r>
    </w:p>
    <w:p w14:paraId="36910864" w14:textId="03D3373D" w:rsidR="00D50914" w:rsidRPr="009A4592" w:rsidRDefault="009A4592" w:rsidP="009A4592">
      <w:pPr>
        <w:pStyle w:val="Body"/>
        <w:numPr>
          <w:ilvl w:val="0"/>
          <w:numId w:val="16"/>
        </w:numPr>
        <w:spacing w:before="60"/>
        <w:rPr>
          <w:color w:val="000000" w:themeColor="text1"/>
          <w:u w:color="4F81BD"/>
          <w:lang w:val="en-AU"/>
        </w:rPr>
      </w:pPr>
      <w:r w:rsidRPr="009A4592">
        <w:rPr>
          <w:color w:val="000000" w:themeColor="text1"/>
          <w:u w:color="4F81BD"/>
          <w:lang w:val="en-AU"/>
        </w:rPr>
        <w:t>Excess material, loose tools and anything that may roll or move are removed from utility trays prior to servicing</w:t>
      </w:r>
      <w:r w:rsidR="00B23888" w:rsidRPr="009A4592">
        <w:rPr>
          <w:color w:val="000000" w:themeColor="text1"/>
          <w:u w:color="4F81BD"/>
          <w:lang w:val="en-AU"/>
        </w:rPr>
        <w:t>.</w:t>
      </w:r>
    </w:p>
    <w:p w14:paraId="2EC9DD49" w14:textId="20EA0F6C" w:rsidR="0078092E" w:rsidRPr="000E2B4F" w:rsidRDefault="0078092E" w:rsidP="000E2B4F">
      <w:pPr>
        <w:rPr>
          <w:rFonts w:ascii="Arial" w:eastAsia="Arial" w:hAnsi="Arial" w:cs="Arial"/>
          <w:color w:val="000000" w:themeColor="text1"/>
          <w:sz w:val="22"/>
          <w:szCs w:val="22"/>
          <w:u w:color="4F81BD"/>
          <w:lang w:eastAsia="en-GB"/>
        </w:rPr>
      </w:pPr>
    </w:p>
    <w:p w14:paraId="368AAA68" w14:textId="77777777" w:rsidR="0078092E" w:rsidRPr="00B23888" w:rsidRDefault="0078092E">
      <w:pPr>
        <w:pStyle w:val="Body"/>
        <w:spacing w:before="60"/>
        <w:ind w:left="426"/>
        <w:rPr>
          <w:color w:val="000000" w:themeColor="text1"/>
          <w:lang w:val="en-AU"/>
        </w:rPr>
      </w:pPr>
    </w:p>
    <w:sectPr w:rsidR="0078092E" w:rsidRPr="00B23888">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66064" w14:textId="77777777" w:rsidR="001F0C5B" w:rsidRDefault="001F0C5B">
      <w:r>
        <w:separator/>
      </w:r>
    </w:p>
  </w:endnote>
  <w:endnote w:type="continuationSeparator" w:id="0">
    <w:p w14:paraId="13C64540" w14:textId="77777777" w:rsidR="001F0C5B" w:rsidRDefault="001F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306EB7">
      <w:rPr>
        <w:noProof/>
      </w:rPr>
      <w:t>2</w:t>
    </w:r>
    <w:r>
      <w:fldChar w:fldCharType="end"/>
    </w:r>
    <w:r>
      <w:t xml:space="preserve"> of </w:t>
    </w:r>
    <w:r>
      <w:fldChar w:fldCharType="begin"/>
    </w:r>
    <w:r>
      <w:instrText xml:space="preserve"> NUMPAGES </w:instrText>
    </w:r>
    <w:r>
      <w:fldChar w:fldCharType="separate"/>
    </w:r>
    <w:r w:rsidR="00306EB7">
      <w:rPr>
        <w:noProof/>
      </w:rPr>
      <w:t>5</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306EB7">
      <w:rPr>
        <w:noProof/>
      </w:rPr>
      <w:t>1</w:t>
    </w:r>
    <w:r>
      <w:fldChar w:fldCharType="end"/>
    </w:r>
    <w:r>
      <w:t xml:space="preserve"> of </w:t>
    </w:r>
    <w:r>
      <w:fldChar w:fldCharType="begin"/>
    </w:r>
    <w:r>
      <w:instrText xml:space="preserve"> NUMPAGES </w:instrText>
    </w:r>
    <w:r>
      <w:fldChar w:fldCharType="separate"/>
    </w:r>
    <w:r w:rsidR="00306EB7">
      <w:rPr>
        <w:noProof/>
      </w:rPr>
      <w:t>5</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249A2" w14:textId="77777777" w:rsidR="001F0C5B" w:rsidRDefault="001F0C5B">
      <w:r>
        <w:separator/>
      </w:r>
    </w:p>
  </w:footnote>
  <w:footnote w:type="continuationSeparator" w:id="0">
    <w:p w14:paraId="4A2DB195" w14:textId="77777777" w:rsidR="001F0C5B" w:rsidRDefault="001F0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6A743CEA"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9A4592">
      <w:t>222</w:t>
    </w:r>
    <w:r>
      <w:tab/>
    </w:r>
    <w:r>
      <w:rPr>
        <w:sz w:val="24"/>
        <w:szCs w:val="24"/>
      </w:rPr>
      <w:t>Procedure</w:t>
    </w:r>
  </w:p>
  <w:p w14:paraId="0EAA7A52" w14:textId="16F4330F" w:rsidR="00D50914" w:rsidRPr="00C63137" w:rsidRDefault="009A4592" w:rsidP="009A4592">
    <w:pPr>
      <w:pStyle w:val="Header"/>
      <w:tabs>
        <w:tab w:val="clear" w:pos="4320"/>
        <w:tab w:val="clear" w:pos="8640"/>
        <w:tab w:val="center" w:pos="4513"/>
        <w:tab w:val="right" w:pos="9072"/>
      </w:tabs>
      <w:jc w:val="center"/>
      <w:rPr>
        <w:rFonts w:cs="Arial"/>
        <w:bCs/>
        <w:color w:val="000000" w:themeColor="text1"/>
        <w:sz w:val="28"/>
        <w:szCs w:val="28"/>
        <w:lang w:val="en-GB"/>
      </w:rPr>
    </w:pPr>
    <w:r w:rsidRPr="009A4592">
      <w:rPr>
        <w:rFonts w:cs="Arial"/>
        <w:bCs/>
        <w:color w:val="000000" w:themeColor="text1"/>
        <w:sz w:val="28"/>
        <w:szCs w:val="28"/>
        <w:lang w:val="en-GB"/>
      </w:rPr>
      <w:t>Preventing Collapse of Stands, Hoists or Jacks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5038C60F" w:rsidR="00D50914" w:rsidRPr="00C63137" w:rsidRDefault="009A4592" w:rsidP="009A4592">
    <w:pPr>
      <w:pStyle w:val="ReportCoverTitle"/>
      <w:spacing w:before="120"/>
      <w:rPr>
        <w:rFonts w:cs="Arial"/>
        <w:bCs w:val="0"/>
        <w:color w:val="000000" w:themeColor="text1"/>
        <w:lang w:val="en-GB"/>
      </w:rPr>
    </w:pPr>
    <w:r w:rsidRPr="009A4592">
      <w:rPr>
        <w:rFonts w:cs="Arial"/>
        <w:bCs w:val="0"/>
        <w:color w:val="000000" w:themeColor="text1"/>
        <w:lang w:val="en-GB"/>
      </w:rPr>
      <w:t>Preventing Collapse of Stands, Hoists or Jacks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00E4"/>
    <w:multiLevelType w:val="hybridMultilevel"/>
    <w:tmpl w:val="A81EF6B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197605D4"/>
    <w:multiLevelType w:val="multilevel"/>
    <w:tmpl w:val="5562FB50"/>
    <w:numStyleLink w:val="ImportedStyle1"/>
  </w:abstractNum>
  <w:abstractNum w:abstractNumId="5">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58395AC8"/>
    <w:multiLevelType w:val="multilevel"/>
    <w:tmpl w:val="5562FB50"/>
    <w:numStyleLink w:val="ImportedStyle1"/>
  </w:abstractNum>
  <w:abstractNum w:abstractNumId="8">
    <w:nsid w:val="720D272C"/>
    <w:multiLevelType w:val="hybridMultilevel"/>
    <w:tmpl w:val="D998267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7CA50B64"/>
    <w:multiLevelType w:val="hybridMultilevel"/>
    <w:tmpl w:val="7A42CF22"/>
    <w:lvl w:ilvl="0" w:tplc="0C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7"/>
  </w:num>
  <w:num w:numId="3">
    <w:abstractNumId w:val="7"/>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7"/>
    <w:lvlOverride w:ilvl="0">
      <w:startOverride w:val="1"/>
    </w:lvlOverride>
  </w:num>
  <w:num w:numId="5">
    <w:abstractNumId w:val="7"/>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7"/>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9"/>
  </w:num>
  <w:num w:numId="9">
    <w:abstractNumId w:val="2"/>
  </w:num>
  <w:num w:numId="10">
    <w:abstractNumId w:val="6"/>
  </w:num>
  <w:num w:numId="11">
    <w:abstractNumId w:val="5"/>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6331C"/>
    <w:rsid w:val="000B02EA"/>
    <w:rsid w:val="000E2B4F"/>
    <w:rsid w:val="0019227C"/>
    <w:rsid w:val="001F0C5B"/>
    <w:rsid w:val="0022460B"/>
    <w:rsid w:val="00230865"/>
    <w:rsid w:val="002B3590"/>
    <w:rsid w:val="003043AD"/>
    <w:rsid w:val="00306EB7"/>
    <w:rsid w:val="003759DC"/>
    <w:rsid w:val="00464903"/>
    <w:rsid w:val="004F67E3"/>
    <w:rsid w:val="005427B2"/>
    <w:rsid w:val="005C2371"/>
    <w:rsid w:val="005E199F"/>
    <w:rsid w:val="006304FE"/>
    <w:rsid w:val="006349F0"/>
    <w:rsid w:val="00757BA5"/>
    <w:rsid w:val="00772102"/>
    <w:rsid w:val="0078092E"/>
    <w:rsid w:val="007B3A2F"/>
    <w:rsid w:val="00805B8E"/>
    <w:rsid w:val="008426E2"/>
    <w:rsid w:val="00962E68"/>
    <w:rsid w:val="009A4592"/>
    <w:rsid w:val="009A6237"/>
    <w:rsid w:val="00A67EAE"/>
    <w:rsid w:val="00AA5092"/>
    <w:rsid w:val="00B23888"/>
    <w:rsid w:val="00B8651D"/>
    <w:rsid w:val="00B86E30"/>
    <w:rsid w:val="00C125DF"/>
    <w:rsid w:val="00C547AF"/>
    <w:rsid w:val="00C63137"/>
    <w:rsid w:val="00CD4266"/>
    <w:rsid w:val="00CD507F"/>
    <w:rsid w:val="00D01246"/>
    <w:rsid w:val="00D46567"/>
    <w:rsid w:val="00D50914"/>
    <w:rsid w:val="00D71ACB"/>
    <w:rsid w:val="00D71FF2"/>
    <w:rsid w:val="00E362F0"/>
    <w:rsid w:val="00EC16A7"/>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link w:val="Heading2Char"/>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34"/>
    <w:qFormat/>
    <w:rsid w:val="00CD507F"/>
    <w:pPr>
      <w:ind w:left="720"/>
      <w:contextualSpacing/>
    </w:pPr>
  </w:style>
  <w:style w:type="character" w:customStyle="1" w:styleId="Heading2Char">
    <w:name w:val="Heading 2 Char"/>
    <w:basedOn w:val="DefaultParagraphFont"/>
    <w:link w:val="Heading2"/>
    <w:rsid w:val="0078092E"/>
    <w:rPr>
      <w:rFonts w:ascii="Arial" w:hAnsi="Arial" w:cs="Arial Unicode MS"/>
      <w:b/>
      <w:bCs/>
      <w:color w:val="000000"/>
      <w:sz w:val="28"/>
      <w:szCs w:val="2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8201">
      <w:bodyDiv w:val="1"/>
      <w:marLeft w:val="0"/>
      <w:marRight w:val="0"/>
      <w:marTop w:val="0"/>
      <w:marBottom w:val="0"/>
      <w:divBdr>
        <w:top w:val="none" w:sz="0" w:space="0" w:color="auto"/>
        <w:left w:val="none" w:sz="0" w:space="0" w:color="auto"/>
        <w:bottom w:val="none" w:sz="0" w:space="0" w:color="auto"/>
        <w:right w:val="none" w:sz="0" w:space="0" w:color="auto"/>
      </w:divBdr>
    </w:div>
    <w:div w:id="181150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C1568-C9B0-44AF-AC51-B28CFD3C8A80}">
  <ds:schemaRefs>
    <ds:schemaRef ds:uri="http://schemas.microsoft.com/sharepoint/v3/contenttype/forms"/>
  </ds:schemaRefs>
</ds:datastoreItem>
</file>

<file path=customXml/itemProps2.xml><?xml version="1.0" encoding="utf-8"?>
<ds:datastoreItem xmlns:ds="http://schemas.openxmlformats.org/officeDocument/2006/customXml" ds:itemID="{19BC2F4E-DCB2-43A1-ACAA-55D899A21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181B05-B3F4-4B05-B621-8D5D9D22CE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Kupe, Bernard Priv.</dc:creator>
  <cp:lastModifiedBy>Kupe, Bernard Priv.</cp:lastModifiedBy>
  <cp:revision>2</cp:revision>
  <dcterms:created xsi:type="dcterms:W3CDTF">2021-06-12T04:34:00Z</dcterms:created>
  <dcterms:modified xsi:type="dcterms:W3CDTF">2021-06-12T04:34:00Z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