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4B14" w14:textId="77777777" w:rsidR="00D50914" w:rsidRPr="00805B8E" w:rsidRDefault="00D46567">
      <w:pPr>
        <w:pStyle w:val="ReportCoverText"/>
        <w:rPr>
          <w:lang w:val="en-AU"/>
        </w:rPr>
      </w:pPr>
      <w:bookmarkStart w:id="0" w:name="_GoBack"/>
      <w:bookmarkEnd w:id="0"/>
      <w:r w:rsidRPr="00805B8E">
        <w:rPr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 wp14:anchorId="74FBC5F5" wp14:editId="79E63BD7">
            <wp:simplePos x="0" y="0"/>
            <wp:positionH relativeFrom="margin">
              <wp:posOffset>-6350</wp:posOffset>
            </wp:positionH>
            <wp:positionV relativeFrom="page">
              <wp:posOffset>641944</wp:posOffset>
            </wp:positionV>
            <wp:extent cx="1430243" cy="505407"/>
            <wp:effectExtent l="0" t="0" r="0" b="0"/>
            <wp:wrapThrough wrapText="bothSides" distL="152400" distR="152400">
              <wp:wrapPolygon edited="1">
                <wp:start x="378" y="0"/>
                <wp:lineTo x="378" y="5546"/>
                <wp:lineTo x="168" y="7310"/>
                <wp:lineTo x="2044" y="7462"/>
                <wp:lineTo x="2044" y="7904"/>
                <wp:lineTo x="1001" y="11093"/>
                <wp:lineTo x="1253" y="13569"/>
                <wp:lineTo x="2002" y="11805"/>
                <wp:lineTo x="2919" y="14519"/>
                <wp:lineTo x="2961" y="10737"/>
                <wp:lineTo x="2044" y="7904"/>
                <wp:lineTo x="2044" y="7462"/>
                <wp:lineTo x="3087" y="7548"/>
                <wp:lineTo x="3087" y="17589"/>
                <wp:lineTo x="2296" y="16996"/>
                <wp:lineTo x="1456" y="15113"/>
                <wp:lineTo x="917" y="12280"/>
                <wp:lineTo x="917" y="7904"/>
                <wp:lineTo x="84" y="7904"/>
                <wp:lineTo x="84" y="12382"/>
                <wp:lineTo x="539" y="15452"/>
                <wp:lineTo x="1421" y="18047"/>
                <wp:lineTo x="2625" y="19709"/>
                <wp:lineTo x="4339" y="19709"/>
                <wp:lineTo x="5460" y="18285"/>
                <wp:lineTo x="6299" y="15927"/>
                <wp:lineTo x="6881" y="12501"/>
                <wp:lineTo x="6923" y="8023"/>
                <wp:lineTo x="6090" y="7904"/>
                <wp:lineTo x="6132" y="11924"/>
                <wp:lineTo x="5754" y="14400"/>
                <wp:lineTo x="4837" y="16758"/>
                <wp:lineTo x="3920" y="17589"/>
                <wp:lineTo x="3878" y="7548"/>
                <wp:lineTo x="4963" y="7548"/>
                <wp:lineTo x="4963" y="7904"/>
                <wp:lineTo x="4130" y="10499"/>
                <wp:lineTo x="4046" y="14638"/>
                <wp:lineTo x="5005" y="11805"/>
                <wp:lineTo x="5586" y="13332"/>
                <wp:lineTo x="5796" y="13332"/>
                <wp:lineTo x="6006" y="11093"/>
                <wp:lineTo x="4963" y="7904"/>
                <wp:lineTo x="4963" y="7548"/>
                <wp:lineTo x="6839" y="7548"/>
                <wp:lineTo x="6629" y="5665"/>
                <wp:lineTo x="378" y="5546"/>
                <wp:lineTo x="378" y="0"/>
                <wp:lineTo x="3129" y="0"/>
                <wp:lineTo x="3129" y="119"/>
                <wp:lineTo x="1960" y="1069"/>
                <wp:lineTo x="1001" y="3070"/>
                <wp:lineTo x="497" y="5190"/>
                <wp:lineTo x="1456" y="5190"/>
                <wp:lineTo x="1666" y="4478"/>
                <wp:lineTo x="2625" y="2833"/>
                <wp:lineTo x="3878" y="2476"/>
                <wp:lineTo x="4753" y="3308"/>
                <wp:lineTo x="5460" y="4953"/>
                <wp:lineTo x="6503" y="4953"/>
                <wp:lineTo x="5670" y="2239"/>
                <wp:lineTo x="4459" y="475"/>
                <wp:lineTo x="3129" y="119"/>
                <wp:lineTo x="3129" y="0"/>
                <wp:lineTo x="8547" y="0"/>
                <wp:lineTo x="8092" y="356"/>
                <wp:lineTo x="7462" y="2001"/>
                <wp:lineTo x="7258" y="4478"/>
                <wp:lineTo x="7258" y="5190"/>
                <wp:lineTo x="7462" y="7244"/>
                <wp:lineTo x="7462" y="11449"/>
                <wp:lineTo x="7216" y="19947"/>
                <wp:lineTo x="8134" y="19947"/>
                <wp:lineTo x="8253" y="15808"/>
                <wp:lineTo x="7462" y="11449"/>
                <wp:lineTo x="7462" y="7244"/>
                <wp:lineTo x="7504" y="7667"/>
                <wp:lineTo x="7546" y="7769"/>
                <wp:lineTo x="7546" y="10499"/>
                <wp:lineTo x="8589" y="16877"/>
                <wp:lineTo x="9009" y="17114"/>
                <wp:lineTo x="9254" y="15452"/>
                <wp:lineTo x="9380" y="19947"/>
                <wp:lineTo x="10339" y="19947"/>
                <wp:lineTo x="9968" y="10499"/>
                <wp:lineTo x="9218" y="10499"/>
                <wp:lineTo x="8883" y="12382"/>
                <wp:lineTo x="8505" y="10737"/>
                <wp:lineTo x="7546" y="10499"/>
                <wp:lineTo x="7546" y="7769"/>
                <wp:lineTo x="8134" y="9210"/>
                <wp:lineTo x="9134" y="9329"/>
                <wp:lineTo x="9758" y="7904"/>
                <wp:lineTo x="10093" y="5428"/>
                <wp:lineTo x="9296" y="5190"/>
                <wp:lineTo x="9254" y="6140"/>
                <wp:lineTo x="8841" y="7310"/>
                <wp:lineTo x="8253" y="6954"/>
                <wp:lineTo x="8050" y="5428"/>
                <wp:lineTo x="7258" y="5190"/>
                <wp:lineTo x="7258" y="4478"/>
                <wp:lineTo x="8008" y="4478"/>
                <wp:lineTo x="8008" y="4020"/>
                <wp:lineTo x="8295" y="2358"/>
                <wp:lineTo x="8883" y="2120"/>
                <wp:lineTo x="9134" y="2714"/>
                <wp:lineTo x="9296" y="4478"/>
                <wp:lineTo x="10093" y="4478"/>
                <wp:lineTo x="9926" y="2358"/>
                <wp:lineTo x="9338" y="475"/>
                <wp:lineTo x="8547" y="0"/>
                <wp:lineTo x="10255" y="0"/>
                <wp:lineTo x="10213" y="9448"/>
                <wp:lineTo x="10843" y="9532"/>
                <wp:lineTo x="10843" y="10380"/>
                <wp:lineTo x="10843" y="19947"/>
                <wp:lineTo x="11676" y="19947"/>
                <wp:lineTo x="11718" y="10499"/>
                <wp:lineTo x="10843" y="10380"/>
                <wp:lineTo x="10843" y="9532"/>
                <wp:lineTo x="11094" y="9566"/>
                <wp:lineTo x="11094" y="4597"/>
                <wp:lineTo x="11886" y="9329"/>
                <wp:lineTo x="12257" y="9424"/>
                <wp:lineTo x="12257" y="10499"/>
                <wp:lineTo x="12257" y="12043"/>
                <wp:lineTo x="12257" y="12976"/>
                <wp:lineTo x="12257" y="19947"/>
                <wp:lineTo x="13054" y="19947"/>
                <wp:lineTo x="13054" y="16402"/>
                <wp:lineTo x="12257" y="12976"/>
                <wp:lineTo x="12257" y="12043"/>
                <wp:lineTo x="13971" y="19709"/>
                <wp:lineTo x="14511" y="19947"/>
                <wp:lineTo x="14511" y="10499"/>
                <wp:lineTo x="13762" y="10499"/>
                <wp:lineTo x="13762" y="13925"/>
                <wp:lineTo x="12970" y="10737"/>
                <wp:lineTo x="12257" y="10499"/>
                <wp:lineTo x="12257" y="9424"/>
                <wp:lineTo x="12803" y="9566"/>
                <wp:lineTo x="11592" y="2358"/>
                <wp:lineTo x="11136" y="4122"/>
                <wp:lineTo x="11094" y="0"/>
                <wp:lineTo x="10255" y="0"/>
                <wp:lineTo x="12053" y="0"/>
                <wp:lineTo x="11718" y="1527"/>
                <wp:lineTo x="12095" y="3901"/>
                <wp:lineTo x="12887" y="0"/>
                <wp:lineTo x="12053" y="0"/>
                <wp:lineTo x="13552" y="0"/>
                <wp:lineTo x="13510" y="2239"/>
                <wp:lineTo x="14055" y="2239"/>
                <wp:lineTo x="14055" y="2595"/>
                <wp:lineTo x="14055" y="9566"/>
                <wp:lineTo x="14972" y="9566"/>
                <wp:lineTo x="14972" y="2595"/>
                <wp:lineTo x="14055" y="2595"/>
                <wp:lineTo x="14055" y="2239"/>
                <wp:lineTo x="15134" y="2239"/>
                <wp:lineTo x="15134" y="10380"/>
                <wp:lineTo x="15092" y="19947"/>
                <wp:lineTo x="15973" y="19947"/>
                <wp:lineTo x="15973" y="10380"/>
                <wp:lineTo x="15134" y="10380"/>
                <wp:lineTo x="15134" y="2239"/>
                <wp:lineTo x="15512" y="2239"/>
                <wp:lineTo x="15512" y="0"/>
                <wp:lineTo x="13552" y="0"/>
                <wp:lineTo x="15764" y="0"/>
                <wp:lineTo x="15764" y="9566"/>
                <wp:lineTo x="16555" y="9566"/>
                <wp:lineTo x="16555" y="10499"/>
                <wp:lineTo x="16555" y="12280"/>
                <wp:lineTo x="16555" y="13213"/>
                <wp:lineTo x="16555" y="19947"/>
                <wp:lineTo x="17304" y="19947"/>
                <wp:lineTo x="17304" y="16402"/>
                <wp:lineTo x="16555" y="13213"/>
                <wp:lineTo x="16555" y="12280"/>
                <wp:lineTo x="18221" y="19828"/>
                <wp:lineTo x="18808" y="19947"/>
                <wp:lineTo x="18808" y="10499"/>
                <wp:lineTo x="18011" y="10499"/>
                <wp:lineTo x="18011" y="13925"/>
                <wp:lineTo x="17220" y="10618"/>
                <wp:lineTo x="16555" y="10499"/>
                <wp:lineTo x="16555" y="9566"/>
                <wp:lineTo x="16639" y="9566"/>
                <wp:lineTo x="16639" y="0"/>
                <wp:lineTo x="15764" y="0"/>
                <wp:lineTo x="16806" y="0"/>
                <wp:lineTo x="16806" y="2239"/>
                <wp:lineTo x="16806" y="3189"/>
                <wp:lineTo x="16806" y="5190"/>
                <wp:lineTo x="16806" y="7429"/>
                <wp:lineTo x="16806" y="9566"/>
                <wp:lineTo x="17640" y="9566"/>
                <wp:lineTo x="17682" y="7429"/>
                <wp:lineTo x="16806" y="7429"/>
                <wp:lineTo x="16806" y="5190"/>
                <wp:lineTo x="17640" y="5190"/>
                <wp:lineTo x="17640" y="3189"/>
                <wp:lineTo x="16806" y="3189"/>
                <wp:lineTo x="16806" y="2239"/>
                <wp:lineTo x="17640" y="2239"/>
                <wp:lineTo x="17682" y="119"/>
                <wp:lineTo x="16806" y="0"/>
                <wp:lineTo x="17969" y="0"/>
                <wp:lineTo x="17969" y="9566"/>
                <wp:lineTo x="18808" y="9566"/>
                <wp:lineTo x="18808" y="0"/>
                <wp:lineTo x="17969" y="0"/>
                <wp:lineTo x="19012" y="0"/>
                <wp:lineTo x="18970" y="2120"/>
                <wp:lineTo x="19348" y="2358"/>
                <wp:lineTo x="19725" y="3426"/>
                <wp:lineTo x="19851" y="5309"/>
                <wp:lineTo x="19558" y="6852"/>
                <wp:lineTo x="19012" y="7310"/>
                <wp:lineTo x="18970" y="9448"/>
                <wp:lineTo x="19767" y="9091"/>
                <wp:lineTo x="20349" y="7429"/>
                <wp:lineTo x="20433" y="6438"/>
                <wp:lineTo x="20433" y="10262"/>
                <wp:lineTo x="20055" y="10618"/>
                <wp:lineTo x="19390" y="12501"/>
                <wp:lineTo x="19180" y="15113"/>
                <wp:lineTo x="19971" y="15113"/>
                <wp:lineTo x="20013" y="14044"/>
                <wp:lineTo x="20307" y="12857"/>
                <wp:lineTo x="20600" y="12671"/>
                <wp:lineTo x="20600" y="13569"/>
                <wp:lineTo x="20600" y="15808"/>
                <wp:lineTo x="20852" y="15808"/>
                <wp:lineTo x="20852" y="17708"/>
                <wp:lineTo x="20349" y="17233"/>
                <wp:lineTo x="20055" y="15927"/>
                <wp:lineTo x="19180" y="15808"/>
                <wp:lineTo x="19264" y="16996"/>
                <wp:lineTo x="19725" y="18878"/>
                <wp:lineTo x="20433" y="19947"/>
                <wp:lineTo x="21559" y="19591"/>
                <wp:lineTo x="21601" y="13688"/>
                <wp:lineTo x="20600" y="13569"/>
                <wp:lineTo x="20600" y="12671"/>
                <wp:lineTo x="21056" y="12382"/>
                <wp:lineTo x="21518" y="13094"/>
                <wp:lineTo x="21601" y="10618"/>
                <wp:lineTo x="20433" y="10262"/>
                <wp:lineTo x="20433" y="6438"/>
                <wp:lineTo x="20559" y="4953"/>
                <wp:lineTo x="20433" y="2476"/>
                <wp:lineTo x="19929" y="831"/>
                <wp:lineTo x="19012" y="0"/>
                <wp:lineTo x="20726" y="0"/>
                <wp:lineTo x="20684" y="9448"/>
                <wp:lineTo x="21559" y="9566"/>
                <wp:lineTo x="21559" y="0"/>
                <wp:lineTo x="20726" y="0"/>
                <wp:lineTo x="37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K Tedi Log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7628"/>
                    <a:stretch>
                      <a:fillRect/>
                    </a:stretch>
                  </pic:blipFill>
                  <pic:spPr>
                    <a:xfrm>
                      <a:off x="0" y="0"/>
                      <a:ext cx="1430243" cy="505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E72D3C" w14:textId="77777777" w:rsidR="00D50914" w:rsidRPr="00805B8E" w:rsidRDefault="00D46567">
      <w:pPr>
        <w:pStyle w:val="ReportCoverText"/>
        <w:rPr>
          <w:b/>
          <w:bCs/>
          <w:sz w:val="40"/>
          <w:szCs w:val="40"/>
          <w:lang w:val="en-AU"/>
        </w:rPr>
      </w:pPr>
      <w:r w:rsidRPr="00805B8E">
        <w:rPr>
          <w:rFonts w:eastAsia="Arial Unicode MS" w:cs="Arial Unicode MS"/>
          <w:b/>
          <w:bCs/>
          <w:sz w:val="40"/>
          <w:szCs w:val="40"/>
          <w:lang w:val="en-AU"/>
        </w:rPr>
        <w:t>Key Control Data Sheet</w:t>
      </w:r>
    </w:p>
    <w:p w14:paraId="14BF3103" w14:textId="77777777" w:rsidR="00D50914" w:rsidRPr="00805B8E" w:rsidRDefault="00D50914">
      <w:pPr>
        <w:pStyle w:val="ReportCoverText"/>
        <w:rPr>
          <w:lang w:val="en-AU"/>
        </w:rPr>
      </w:pPr>
    </w:p>
    <w:p w14:paraId="05C80E3E" w14:textId="7E4DCD8B" w:rsidR="00D50914" w:rsidRPr="00805B8E" w:rsidRDefault="00D46567">
      <w:pPr>
        <w:pStyle w:val="ReportCoverText"/>
        <w:rPr>
          <w:lang w:val="en-AU"/>
        </w:rPr>
      </w:pPr>
      <w:r w:rsidRPr="00805B8E">
        <w:rPr>
          <w:rFonts w:eastAsia="Arial Unicode MS" w:cs="Arial Unicode MS"/>
          <w:lang w:val="en-AU"/>
        </w:rPr>
        <w:t xml:space="preserve">Procedure Number: </w:t>
      </w:r>
      <w:r w:rsidRPr="00805B8E">
        <w:rPr>
          <w:rFonts w:eastAsia="Arial Unicode MS" w:cs="Arial Unicode MS"/>
          <w:u w:color="4F81BD"/>
          <w:lang w:val="en-AU"/>
        </w:rPr>
        <w:t>RSK-PRO-KCD</w:t>
      </w:r>
      <w:r w:rsidR="00860B2C">
        <w:rPr>
          <w:rFonts w:eastAsia="Arial Unicode MS" w:cs="Arial Unicode MS"/>
          <w:u w:color="4F81BD"/>
          <w:lang w:val="en-AU"/>
        </w:rPr>
        <w:t>-</w:t>
      </w:r>
      <w:r w:rsidR="00EC2FD8">
        <w:rPr>
          <w:rFonts w:eastAsia="Arial Unicode MS" w:cs="Arial Unicode MS"/>
          <w:u w:color="4F81BD"/>
          <w:lang w:val="en-AU"/>
        </w:rPr>
        <w:t>088</w:t>
      </w:r>
    </w:p>
    <w:p w14:paraId="66D7254E" w14:textId="77777777" w:rsidR="00D50914" w:rsidRPr="00805B8E" w:rsidRDefault="00D50914">
      <w:pPr>
        <w:pStyle w:val="ReportCoverText"/>
        <w:rPr>
          <w:lang w:val="en-AU"/>
        </w:rPr>
      </w:pPr>
    </w:p>
    <w:p w14:paraId="66BF17CC" w14:textId="77777777" w:rsidR="00D50914" w:rsidRPr="00805B8E" w:rsidRDefault="00D46567">
      <w:pPr>
        <w:pStyle w:val="ReportCoverText"/>
        <w:rPr>
          <w:lang w:val="en-AU"/>
        </w:rPr>
      </w:pPr>
      <w:r w:rsidRPr="00805B8E">
        <w:rPr>
          <w:rFonts w:eastAsia="Arial Unicode MS" w:cs="Arial Unicode MS"/>
          <w:lang w:val="en-AU"/>
        </w:rPr>
        <w:t>Scope of Application: Ok Tedi Mining Limited</w:t>
      </w:r>
    </w:p>
    <w:p w14:paraId="4C00CD9E" w14:textId="77777777" w:rsidR="00D50914" w:rsidRPr="00805B8E" w:rsidRDefault="00D50914">
      <w:pPr>
        <w:pStyle w:val="ReportCoverText"/>
        <w:rPr>
          <w:lang w:val="en-AU"/>
        </w:rPr>
      </w:pPr>
    </w:p>
    <w:p w14:paraId="55DCFE70" w14:textId="1FE1CC0F" w:rsidR="00D50914" w:rsidRPr="00805B8E" w:rsidRDefault="00D46567">
      <w:pPr>
        <w:pStyle w:val="ReportCoverText"/>
        <w:rPr>
          <w:i/>
          <w:iCs/>
          <w:color w:val="4F81BD"/>
          <w:u w:color="4F81BD"/>
          <w:lang w:val="en-AU"/>
        </w:rPr>
      </w:pPr>
      <w:r w:rsidRPr="00805B8E">
        <w:rPr>
          <w:rFonts w:eastAsia="Arial Unicode MS" w:cs="Arial Unicode MS"/>
          <w:lang w:val="en-AU"/>
        </w:rPr>
        <w:t xml:space="preserve">Issued:  </w:t>
      </w:r>
      <w:r w:rsidR="00AD2FB5">
        <w:rPr>
          <w:rFonts w:eastAsia="Arial Unicode MS" w:cs="Arial Unicode MS"/>
          <w:i/>
          <w:iCs/>
          <w:color w:val="4F81BD"/>
          <w:u w:color="4F81BD"/>
          <w:lang w:val="en-AU"/>
        </w:rPr>
        <w:t>Dec</w:t>
      </w:r>
      <w:r w:rsidRPr="00805B8E">
        <w:rPr>
          <w:rFonts w:eastAsia="Arial Unicode MS" w:cs="Arial Unicode MS"/>
          <w:i/>
          <w:iCs/>
          <w:color w:val="4F81BD"/>
          <w:u w:color="4F81BD"/>
          <w:lang w:val="en-AU"/>
        </w:rPr>
        <w:t xml:space="preserve">, </w:t>
      </w:r>
      <w:r w:rsidR="006C7F8D">
        <w:rPr>
          <w:rFonts w:eastAsia="Arial Unicode MS" w:cs="Arial Unicode MS"/>
          <w:i/>
          <w:iCs/>
          <w:color w:val="4F81BD"/>
          <w:u w:color="4F81BD"/>
          <w:lang w:val="en-AU"/>
        </w:rPr>
        <w:t>2017</w:t>
      </w:r>
    </w:p>
    <w:p w14:paraId="1A19F8F0" w14:textId="77777777" w:rsidR="00D50914" w:rsidRPr="00805B8E" w:rsidRDefault="00D50914">
      <w:pPr>
        <w:pStyle w:val="ReportCoverText"/>
        <w:rPr>
          <w:lang w:val="en-AU"/>
        </w:rPr>
      </w:pPr>
    </w:p>
    <w:p w14:paraId="716FD864" w14:textId="77777777" w:rsidR="00D50914" w:rsidRPr="00805B8E" w:rsidRDefault="00D46567">
      <w:pPr>
        <w:pStyle w:val="ReportCoverText"/>
        <w:rPr>
          <w:lang w:val="en-AU"/>
        </w:rPr>
      </w:pPr>
      <w:r w:rsidRPr="00805B8E">
        <w:rPr>
          <w:rFonts w:eastAsia="Arial Unicode MS" w:cs="Arial Unicode MS"/>
          <w:lang w:val="en-AU"/>
        </w:rPr>
        <w:t>Document Owner: Manager – OHS &amp; Training</w:t>
      </w:r>
    </w:p>
    <w:p w14:paraId="6ACD5FEC" w14:textId="77777777" w:rsidR="00D50914" w:rsidRPr="00805B8E" w:rsidRDefault="00D50914">
      <w:pPr>
        <w:pStyle w:val="Body"/>
        <w:rPr>
          <w:b/>
          <w:bCs/>
          <w:lang w:val="en-AU"/>
        </w:rPr>
      </w:pPr>
    </w:p>
    <w:p w14:paraId="63E5DAA4" w14:textId="77777777" w:rsidR="00D50914" w:rsidRPr="00805B8E" w:rsidRDefault="00D50914">
      <w:pPr>
        <w:pStyle w:val="Body"/>
        <w:rPr>
          <w:b/>
          <w:bCs/>
          <w:lang w:val="en-AU"/>
        </w:rPr>
      </w:pPr>
    </w:p>
    <w:p w14:paraId="0401B3CD" w14:textId="7424CA24" w:rsidR="00D50914" w:rsidRPr="00805B8E" w:rsidRDefault="00D46567">
      <w:pPr>
        <w:pStyle w:val="Body"/>
        <w:rPr>
          <w:sz w:val="24"/>
          <w:szCs w:val="24"/>
          <w:lang w:val="en-AU"/>
        </w:rPr>
      </w:pPr>
      <w:r w:rsidRPr="00805B8E">
        <w:rPr>
          <w:rFonts w:eastAsia="Arial Unicode MS" w:cs="Arial Unicode MS"/>
          <w:b/>
          <w:bCs/>
          <w:sz w:val="28"/>
          <w:szCs w:val="28"/>
          <w:lang w:val="en-AU"/>
        </w:rPr>
        <w:t>Why is the Control Important</w:t>
      </w:r>
      <w:r w:rsidRPr="00805B8E">
        <w:rPr>
          <w:rFonts w:eastAsia="Arial Unicode MS" w:cs="Arial Unicode MS"/>
          <w:sz w:val="28"/>
          <w:szCs w:val="28"/>
          <w:lang w:val="en-AU"/>
        </w:rPr>
        <w:t xml:space="preserve"> –</w:t>
      </w:r>
      <w:r w:rsidRPr="00805B8E">
        <w:rPr>
          <w:rFonts w:eastAsia="Arial Unicode MS" w:cs="Arial Unicode MS"/>
          <w:lang w:val="en-AU"/>
        </w:rPr>
        <w:t xml:space="preserve"> </w:t>
      </w:r>
      <w:r w:rsidR="00FF51D9" w:rsidRPr="00FF51D9">
        <w:t>Use of appropriately designed and maintained fall protection equipment, including harnesses, lanyards, snap hooks, karabiners and anchor points, is critical in preventing or arresting the unprotect</w:t>
      </w:r>
      <w:r w:rsidR="00FF51D9">
        <w:t>ed fall of a person from height</w:t>
      </w:r>
      <w:r w:rsidR="00AD2FB5" w:rsidRPr="00AD2FB5">
        <w:t xml:space="preserve">. </w:t>
      </w:r>
    </w:p>
    <w:p w14:paraId="505B7A5E" w14:textId="77777777" w:rsidR="00D50914" w:rsidRPr="00805B8E" w:rsidRDefault="00D50914">
      <w:pPr>
        <w:pStyle w:val="Body"/>
        <w:rPr>
          <w:lang w:val="en-AU"/>
        </w:rPr>
      </w:pPr>
    </w:p>
    <w:p w14:paraId="3650359E" w14:textId="3803125B" w:rsidR="00D50914" w:rsidRPr="00AD2FB5" w:rsidRDefault="00D46567" w:rsidP="000918EF">
      <w:pPr>
        <w:pStyle w:val="Body"/>
      </w:pPr>
      <w:r w:rsidRPr="00805B8E">
        <w:rPr>
          <w:rFonts w:eastAsia="Arial Unicode MS" w:cs="Arial Unicode MS"/>
          <w:b/>
          <w:bCs/>
          <w:sz w:val="28"/>
          <w:szCs w:val="28"/>
          <w:lang w:val="en-AU"/>
        </w:rPr>
        <w:t>Exemption</w:t>
      </w:r>
      <w:r w:rsidRPr="00805B8E">
        <w:rPr>
          <w:rFonts w:eastAsia="Arial Unicode MS" w:cs="Arial Unicode MS"/>
          <w:sz w:val="28"/>
          <w:szCs w:val="28"/>
          <w:lang w:val="en-AU"/>
        </w:rPr>
        <w:t xml:space="preserve"> –</w:t>
      </w:r>
      <w:r w:rsidR="006C7F8D">
        <w:rPr>
          <w:rFonts w:eastAsia="Arial Unicode MS" w:cs="Arial Unicode MS"/>
          <w:sz w:val="28"/>
          <w:szCs w:val="28"/>
          <w:lang w:val="en-AU"/>
        </w:rPr>
        <w:t xml:space="preserve"> </w:t>
      </w:r>
      <w:r w:rsidR="00FF51D9">
        <w:t>Nil</w:t>
      </w:r>
      <w:r w:rsidR="00AD2FB5" w:rsidRPr="00AD2FB5">
        <w:t>.</w:t>
      </w:r>
    </w:p>
    <w:p w14:paraId="3E25B3B5" w14:textId="77777777" w:rsidR="00D50914" w:rsidRPr="00805B8E" w:rsidRDefault="00D46567">
      <w:pPr>
        <w:pStyle w:val="Body"/>
        <w:rPr>
          <w:lang w:val="en-AU"/>
        </w:rPr>
      </w:pPr>
      <w:r w:rsidRPr="00805B8E">
        <w:rPr>
          <w:rFonts w:ascii="Arial Unicode MS" w:eastAsia="Arial Unicode MS" w:hAnsi="Arial Unicode MS" w:cs="Arial Unicode MS"/>
          <w:lang w:val="en-AU"/>
        </w:rPr>
        <w:br w:type="page"/>
      </w:r>
    </w:p>
    <w:p w14:paraId="476C0144" w14:textId="77777777" w:rsidR="00D50914" w:rsidRPr="00805B8E" w:rsidRDefault="00D46567">
      <w:pPr>
        <w:pStyle w:val="Body"/>
        <w:ind w:left="360"/>
        <w:jc w:val="center"/>
        <w:rPr>
          <w:b/>
          <w:bCs/>
          <w:sz w:val="32"/>
          <w:szCs w:val="32"/>
          <w:lang w:val="en-AU"/>
        </w:rPr>
      </w:pPr>
      <w:r w:rsidRPr="00805B8E">
        <w:rPr>
          <w:b/>
          <w:bCs/>
          <w:sz w:val="32"/>
          <w:szCs w:val="32"/>
          <w:lang w:val="en-AU"/>
        </w:rPr>
        <w:lastRenderedPageBreak/>
        <w:t>Operational Requirements</w:t>
      </w:r>
    </w:p>
    <w:p w14:paraId="157977BB" w14:textId="77777777" w:rsidR="00D50914" w:rsidRPr="00805B8E" w:rsidRDefault="00D46567">
      <w:pPr>
        <w:pStyle w:val="Heading2"/>
        <w:numPr>
          <w:ilvl w:val="0"/>
          <w:numId w:val="2"/>
        </w:numPr>
        <w:rPr>
          <w:lang w:val="en-AU"/>
        </w:rPr>
      </w:pPr>
      <w:r w:rsidRPr="00805B8E">
        <w:rPr>
          <w:lang w:val="en-AU"/>
        </w:rPr>
        <w:t xml:space="preserve">Performance Metrics  </w:t>
      </w:r>
    </w:p>
    <w:tbl>
      <w:tblPr>
        <w:tblW w:w="8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8"/>
        <w:gridCol w:w="4166"/>
      </w:tblGrid>
      <w:tr w:rsidR="003614B4" w:rsidRPr="00805B8E" w14:paraId="3E658530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F53B" w14:textId="6DBDD0E7" w:rsidR="003614B4" w:rsidRPr="00805B8E" w:rsidRDefault="00FF51D9" w:rsidP="00AD2FB5">
            <w:pPr>
              <w:pStyle w:val="Body"/>
              <w:spacing w:before="60" w:after="60"/>
              <w:rPr>
                <w:lang w:val="en-AU"/>
              </w:rPr>
            </w:pPr>
            <w:r w:rsidRPr="00FF51D9">
              <w:rPr>
                <w:rFonts w:eastAsia="ヒラギノ角ゴ Pro W3"/>
              </w:rPr>
              <w:t>Fall protection harnesses, lanyards and associated components are designed, labelled and maintained in accordance with recognised standards and listed in a site register.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D065" w14:textId="37B05C5B" w:rsidR="003614B4" w:rsidRPr="00805B8E" w:rsidRDefault="00FF51D9" w:rsidP="000918EF">
            <w:pPr>
              <w:pStyle w:val="Body"/>
              <w:spacing w:before="60" w:after="60"/>
              <w:rPr>
                <w:lang w:val="en-AU"/>
              </w:rPr>
            </w:pPr>
            <w:r w:rsidRPr="00FF51D9">
              <w:rPr>
                <w:lang w:val="en-AU"/>
              </w:rPr>
              <w:t>Fall protection equipment is stored in accordance with the manufacturer's requirements.</w:t>
            </w:r>
          </w:p>
        </w:tc>
      </w:tr>
      <w:tr w:rsidR="008E7543" w:rsidRPr="00805B8E" w14:paraId="2AF4C8C1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FEBD" w14:textId="4C17E253" w:rsidR="008E7543" w:rsidRPr="00A0501D" w:rsidRDefault="00FF51D9" w:rsidP="008E7543">
            <w:pPr>
              <w:pStyle w:val="Body"/>
              <w:spacing w:before="60" w:after="60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Fall protection equipment is selected that is suitable for the task (e.g. appropriate lanyard length for the situation).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987C" w14:textId="144BF099" w:rsidR="008E7543" w:rsidRPr="00805B8E" w:rsidRDefault="00FF51D9" w:rsidP="00AD2FB5">
            <w:pPr>
              <w:pStyle w:val="Body"/>
              <w:spacing w:before="60" w:after="60"/>
              <w:rPr>
                <w:lang w:val="en-AU"/>
              </w:rPr>
            </w:pPr>
            <w:r w:rsidRPr="00FF51D9">
              <w:rPr>
                <w:lang w:val="en-AU"/>
              </w:rPr>
              <w:t>Fall protection equipment is visually checked for condition, including inspection / expiry date, before and after use.</w:t>
            </w:r>
          </w:p>
        </w:tc>
      </w:tr>
      <w:tr w:rsidR="008E7543" w:rsidRPr="00805B8E" w14:paraId="38E2223D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DB93" w14:textId="42B280C8" w:rsidR="008E7543" w:rsidRPr="00A0501D" w:rsidRDefault="00FF51D9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People required to wear fall protection equipment are trained, assessed as competent and authorised in the selection and use of the equipment.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7602" w14:textId="44019C88" w:rsidR="008E7543" w:rsidRPr="00805B8E" w:rsidRDefault="00FF51D9" w:rsidP="00AD2FB5">
            <w:pPr>
              <w:pStyle w:val="Body"/>
              <w:spacing w:before="60" w:after="60"/>
              <w:rPr>
                <w:lang w:val="en-AU"/>
              </w:rPr>
            </w:pPr>
            <w:r w:rsidRPr="00FF51D9">
              <w:rPr>
                <w:lang w:val="en-AU"/>
              </w:rPr>
              <w:t>During the work at heights activity, fall protection equipment is attached to an approved anchor point.</w:t>
            </w:r>
          </w:p>
        </w:tc>
      </w:tr>
      <w:tr w:rsidR="00FF51D9" w:rsidRPr="00805B8E" w14:paraId="5FD60D49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9CB3" w14:textId="5FEDC7DF" w:rsidR="00FF51D9" w:rsidRPr="000918EF" w:rsidRDefault="00FF51D9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Anchor points are designed and maintained in accordance with recognised standards and listed in a site register.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5977" w14:textId="62E619A9" w:rsidR="00FF51D9" w:rsidRPr="00805B8E" w:rsidRDefault="00FF51D9" w:rsidP="00AD2FB5">
            <w:pPr>
              <w:pStyle w:val="Body"/>
              <w:spacing w:before="60" w:after="60"/>
              <w:rPr>
                <w:lang w:val="en-AU"/>
              </w:rPr>
            </w:pPr>
            <w:r w:rsidRPr="00FF51D9">
              <w:rPr>
                <w:lang w:val="en-AU"/>
              </w:rPr>
              <w:t>Fixed equipment to be used as an anchor point, but not designed for this purpose, is certified and approved by a structural engineer before use.</w:t>
            </w:r>
          </w:p>
        </w:tc>
      </w:tr>
      <w:tr w:rsidR="00FF51D9" w:rsidRPr="00805B8E" w14:paraId="3109E8E5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884E" w14:textId="789CAFFF" w:rsidR="00FF51D9" w:rsidRPr="000918EF" w:rsidRDefault="00FF51D9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Temporary anchor points (e.g. safety lines) are installed and tested by a qualified person (e.g. rigger) and are certified and approved by a structural engineer before use.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E98E" w14:textId="36E0B2A0" w:rsidR="00FF51D9" w:rsidRPr="00805B8E" w:rsidRDefault="00FF51D9" w:rsidP="00AD2FB5">
            <w:pPr>
              <w:pStyle w:val="Body"/>
              <w:spacing w:before="60" w:after="60"/>
              <w:rPr>
                <w:lang w:val="en-AU"/>
              </w:rPr>
            </w:pPr>
            <w:r w:rsidRPr="00FF51D9">
              <w:rPr>
                <w:lang w:val="en-AU"/>
              </w:rPr>
              <w:t>Anchor points are clearly labelled with the applicable Safe Working Load (SWL).</w:t>
            </w:r>
          </w:p>
        </w:tc>
      </w:tr>
      <w:tr w:rsidR="00FF51D9" w:rsidRPr="00805B8E" w14:paraId="1A97C440" w14:textId="77777777">
        <w:trPr>
          <w:trHeight w:val="48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CAE4" w14:textId="7C9EBE86" w:rsidR="00FF51D9" w:rsidRPr="000918EF" w:rsidRDefault="00FF51D9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FF51D9">
              <w:rPr>
                <w:rFonts w:eastAsia="ヒラギノ角ゴ Pro W3"/>
              </w:rPr>
              <w:t>Anchor points are visually checked for condition before each use.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76A1" w14:textId="1C01D3AC" w:rsidR="00FF51D9" w:rsidRPr="00805B8E" w:rsidRDefault="00FF51D9" w:rsidP="00AD2FB5">
            <w:pPr>
              <w:pStyle w:val="Body"/>
              <w:spacing w:before="60" w:after="60"/>
              <w:rPr>
                <w:lang w:val="en-AU"/>
              </w:rPr>
            </w:pPr>
            <w:r w:rsidRPr="00FF51D9">
              <w:rPr>
                <w:lang w:val="en-AU"/>
              </w:rPr>
              <w:t>People wearing fall protection equipment are not working alone, another person is available to monitor the activity and raise the alarm if needed.</w:t>
            </w:r>
          </w:p>
        </w:tc>
      </w:tr>
    </w:tbl>
    <w:p w14:paraId="7FC6F403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Utilisation</w:t>
      </w:r>
    </w:p>
    <w:p w14:paraId="3424AA29" w14:textId="77777777" w:rsidR="00FF51D9" w:rsidRDefault="00FF51D9" w:rsidP="00FF51D9">
      <w:pPr>
        <w:pStyle w:val="Body"/>
        <w:tabs>
          <w:tab w:val="left" w:pos="792"/>
        </w:tabs>
        <w:spacing w:before="60"/>
        <w:ind w:left="426"/>
      </w:pPr>
      <w:r>
        <w:t>Required in all situations where there is a potential fall from height, including:</w:t>
      </w:r>
    </w:p>
    <w:p w14:paraId="0446D6A0" w14:textId="77777777" w:rsidR="00FF51D9" w:rsidRDefault="00FF51D9" w:rsidP="00FF51D9">
      <w:pPr>
        <w:pStyle w:val="Body"/>
        <w:numPr>
          <w:ilvl w:val="0"/>
          <w:numId w:val="12"/>
        </w:numPr>
        <w:tabs>
          <w:tab w:val="left" w:pos="792"/>
        </w:tabs>
        <w:spacing w:before="60"/>
      </w:pPr>
      <w:r>
        <w:t>When working within 2 metres of an unprotected drop of more than 2 metres.</w:t>
      </w:r>
    </w:p>
    <w:p w14:paraId="4B11F5D6" w14:textId="77777777" w:rsidR="00FF51D9" w:rsidRDefault="00FF51D9" w:rsidP="00FF51D9">
      <w:pPr>
        <w:pStyle w:val="Body"/>
        <w:numPr>
          <w:ilvl w:val="0"/>
          <w:numId w:val="12"/>
        </w:numPr>
        <w:tabs>
          <w:tab w:val="left" w:pos="792"/>
        </w:tabs>
        <w:spacing w:before="60"/>
      </w:pPr>
      <w:r>
        <w:t>When working on fragile or sloping surfaces such as roofs and ceilings.</w:t>
      </w:r>
    </w:p>
    <w:p w14:paraId="0E8C19FE" w14:textId="0B10EBC3" w:rsidR="00D50914" w:rsidRPr="00FF51D9" w:rsidRDefault="00FF51D9" w:rsidP="00FF51D9">
      <w:pPr>
        <w:pStyle w:val="Body"/>
        <w:numPr>
          <w:ilvl w:val="0"/>
          <w:numId w:val="12"/>
        </w:numPr>
        <w:tabs>
          <w:tab w:val="left" w:pos="792"/>
        </w:tabs>
        <w:spacing w:before="60"/>
      </w:pPr>
      <w:r>
        <w:t>When working from elevated work platforms or suspended baskets or cages</w:t>
      </w:r>
      <w:r w:rsidR="00AD2FB5" w:rsidRPr="00AD2FB5">
        <w:t>.</w:t>
      </w:r>
    </w:p>
    <w:p w14:paraId="2FCDE557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Safety Critical Defeat Requirements</w:t>
      </w:r>
    </w:p>
    <w:p w14:paraId="73F39CEB" w14:textId="6E679AA3" w:rsidR="00A0501D" w:rsidRDefault="00FF51D9">
      <w:pPr>
        <w:pStyle w:val="Body"/>
        <w:spacing w:before="60"/>
        <w:ind w:left="425"/>
      </w:pPr>
      <w:r w:rsidRPr="00FF51D9">
        <w:t>Alternative systems, designed to prevent a fall from height, must be appro</w:t>
      </w:r>
      <w:r>
        <w:t>ved by the OTML Engineering Manager</w:t>
      </w:r>
      <w:r w:rsidR="006976BE" w:rsidRPr="006976BE">
        <w:t>.</w:t>
      </w:r>
      <w:r>
        <w:t xml:space="preserve">  These must be r</w:t>
      </w:r>
      <w:r w:rsidRPr="00FF51D9">
        <w:t>eviewed at least annually.</w:t>
      </w:r>
      <w:r w:rsidR="006976BE" w:rsidRPr="006976BE">
        <w:t xml:space="preserve">  </w:t>
      </w:r>
      <w:r w:rsidR="00A0501D" w:rsidRPr="00A0501D">
        <w:t xml:space="preserve">   </w:t>
      </w:r>
    </w:p>
    <w:p w14:paraId="2CEEF942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lastRenderedPageBreak/>
        <w:t>Testing &amp; Verification</w:t>
      </w:r>
    </w:p>
    <w:p w14:paraId="5C37F119" w14:textId="5E8F8833" w:rsidR="00FF51D9" w:rsidRDefault="00FF51D9" w:rsidP="00FF51D9">
      <w:pPr>
        <w:pStyle w:val="Body"/>
        <w:spacing w:before="60"/>
        <w:ind w:left="425"/>
      </w:pPr>
      <w:r>
        <w:t>Work at heights activity involving fall protection equipment must be audited as part of the annual auditing cycle.</w:t>
      </w:r>
    </w:p>
    <w:p w14:paraId="5FB68709" w14:textId="4368EFE2" w:rsidR="00D50914" w:rsidRPr="003614B4" w:rsidRDefault="00FF51D9" w:rsidP="00FF51D9">
      <w:pPr>
        <w:pStyle w:val="Body"/>
        <w:spacing w:before="60"/>
        <w:ind w:left="425"/>
      </w:pPr>
      <w:r>
        <w:t>The condition of fall protection equipment must be visually checked before each use.</w:t>
      </w:r>
    </w:p>
    <w:p w14:paraId="78674CF1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Maintenance</w:t>
      </w:r>
    </w:p>
    <w:p w14:paraId="5F56FC29" w14:textId="77777777" w:rsidR="00FF51D9" w:rsidRDefault="00FF51D9" w:rsidP="008E7543">
      <w:pPr>
        <w:pStyle w:val="Body"/>
        <w:spacing w:before="60"/>
        <w:ind w:left="425"/>
        <w:rPr>
          <w:rFonts w:eastAsia="ヒラギノ角ゴ Pro W3"/>
        </w:rPr>
      </w:pPr>
      <w:r w:rsidRPr="00FF51D9">
        <w:rPr>
          <w:rFonts w:eastAsia="ヒラギノ角ゴ Pro W3"/>
        </w:rPr>
        <w:t xml:space="preserve">Fall protection equipment must be stored, maintained and tested in accordance with the manufacturer's recommendations and local regulations. </w:t>
      </w:r>
    </w:p>
    <w:p w14:paraId="5E1D51CC" w14:textId="77777777" w:rsidR="00FF51D9" w:rsidRDefault="00FF51D9" w:rsidP="008E7543">
      <w:pPr>
        <w:pStyle w:val="Body"/>
        <w:spacing w:before="60"/>
        <w:ind w:left="425"/>
        <w:rPr>
          <w:rFonts w:eastAsia="ヒラギノ角ゴ Pro W3"/>
        </w:rPr>
      </w:pPr>
      <w:r w:rsidRPr="00FF51D9">
        <w:rPr>
          <w:rFonts w:eastAsia="ヒラギノ角ゴ Pro W3"/>
        </w:rPr>
        <w:t xml:space="preserve">Records of maintenance must be kept. </w:t>
      </w:r>
    </w:p>
    <w:p w14:paraId="2DFFB03D" w14:textId="25D7F174" w:rsidR="00D50914" w:rsidRPr="00805B8E" w:rsidRDefault="00FF51D9" w:rsidP="008E7543">
      <w:pPr>
        <w:pStyle w:val="Body"/>
        <w:spacing w:before="60"/>
        <w:ind w:left="425"/>
        <w:rPr>
          <w:lang w:val="en-AU"/>
        </w:rPr>
      </w:pPr>
      <w:r w:rsidRPr="00FF51D9">
        <w:rPr>
          <w:rFonts w:eastAsia="ヒラギノ角ゴ Pro W3"/>
        </w:rPr>
        <w:t>Damaged equipment must be i</w:t>
      </w:r>
      <w:r>
        <w:rPr>
          <w:rFonts w:eastAsia="ヒラギノ角ゴ Pro W3"/>
        </w:rPr>
        <w:t>mmediately removed from service</w:t>
      </w:r>
      <w:r w:rsidR="003614B4">
        <w:rPr>
          <w:rFonts w:eastAsia="ヒラギノ角ゴ Pro W3"/>
        </w:rPr>
        <w:t>.</w:t>
      </w:r>
    </w:p>
    <w:p w14:paraId="4518E336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Training &amp; Competency</w:t>
      </w:r>
    </w:p>
    <w:p w14:paraId="3A9C2D5B" w14:textId="1A20C96E" w:rsidR="00FF51D9" w:rsidRPr="00FF51D9" w:rsidRDefault="00FF51D9" w:rsidP="00FF51D9">
      <w:pPr>
        <w:pStyle w:val="Body"/>
        <w:spacing w:before="60"/>
        <w:ind w:left="425"/>
        <w:rPr>
          <w:rFonts w:eastAsia="ヒラギノ角ゴ Pro W3"/>
        </w:rPr>
      </w:pPr>
      <w:r w:rsidRPr="00FF51D9">
        <w:rPr>
          <w:rFonts w:eastAsia="ヒラギノ角ゴ Pro W3"/>
        </w:rPr>
        <w:t>Work at Heights permit issuers must be trained in the requirements of working at heights, including fall protection, assessed for competency and authorised.</w:t>
      </w:r>
    </w:p>
    <w:p w14:paraId="46BE2DD9" w14:textId="76DC37BB" w:rsidR="00FF51D9" w:rsidRPr="00FF51D9" w:rsidRDefault="00FF51D9" w:rsidP="00FF51D9">
      <w:pPr>
        <w:pStyle w:val="Body"/>
        <w:spacing w:before="60"/>
        <w:ind w:left="425"/>
        <w:rPr>
          <w:rFonts w:eastAsia="ヒラギノ角ゴ Pro W3"/>
        </w:rPr>
      </w:pPr>
      <w:r w:rsidRPr="00FF51D9">
        <w:rPr>
          <w:rFonts w:eastAsia="ヒラギノ角ゴ Pro W3"/>
        </w:rPr>
        <w:t>People required to wear fall protection equipment must be trained in its use, including purpose and fitting.</w:t>
      </w:r>
    </w:p>
    <w:p w14:paraId="3C1A536A" w14:textId="7952F8AA" w:rsidR="00FF51D9" w:rsidRPr="00FF51D9" w:rsidRDefault="00FF51D9" w:rsidP="00FF51D9">
      <w:pPr>
        <w:pStyle w:val="Body"/>
        <w:spacing w:before="60"/>
        <w:ind w:left="425"/>
        <w:rPr>
          <w:rFonts w:eastAsia="ヒラギノ角ゴ Pro W3"/>
        </w:rPr>
      </w:pPr>
      <w:r w:rsidRPr="00FF51D9">
        <w:rPr>
          <w:rFonts w:eastAsia="ヒラギノ角ゴ Pro W3"/>
        </w:rPr>
        <w:t>Inspection and maintenance of fall protection equipment must be conducted by persons qualified for the required tasks, including the recognition of equipment that has been overloaded.</w:t>
      </w:r>
    </w:p>
    <w:p w14:paraId="66D15A4B" w14:textId="58FEEB23" w:rsidR="00D50914" w:rsidRPr="00593EDB" w:rsidRDefault="00FF51D9" w:rsidP="00FF51D9">
      <w:pPr>
        <w:pStyle w:val="Body"/>
        <w:spacing w:before="60"/>
        <w:ind w:left="425"/>
        <w:rPr>
          <w:rFonts w:eastAsia="ヒラギノ角ゴ Pro W3"/>
        </w:rPr>
      </w:pPr>
      <w:r w:rsidRPr="00FF51D9">
        <w:rPr>
          <w:rFonts w:eastAsia="ヒラギノ角ゴ Pro W3"/>
        </w:rPr>
        <w:t>Design and / or approval of the load bearing capacity of anchor points, and other structures intended for access, must be conducted by a structural engineer.</w:t>
      </w:r>
    </w:p>
    <w:p w14:paraId="0881DA9F" w14:textId="77777777" w:rsidR="00D50914" w:rsidRPr="00805B8E" w:rsidRDefault="00D46567">
      <w:pPr>
        <w:pStyle w:val="Body"/>
        <w:spacing w:before="60"/>
        <w:ind w:left="425"/>
        <w:rPr>
          <w:lang w:val="en-AU"/>
        </w:rPr>
      </w:pPr>
      <w:r w:rsidRPr="00805B8E">
        <w:rPr>
          <w:rFonts w:ascii="Arial Unicode MS" w:eastAsia="Arial Unicode MS" w:hAnsi="Arial Unicode MS" w:cs="Arial Unicode MS"/>
          <w:lang w:val="en-AU"/>
        </w:rPr>
        <w:br w:type="page"/>
      </w:r>
    </w:p>
    <w:p w14:paraId="78ACC466" w14:textId="77777777" w:rsidR="00D50914" w:rsidRPr="00805B8E" w:rsidRDefault="00D46567">
      <w:pPr>
        <w:pStyle w:val="Body"/>
        <w:ind w:left="360"/>
        <w:jc w:val="center"/>
        <w:rPr>
          <w:b/>
          <w:bCs/>
          <w:sz w:val="32"/>
          <w:szCs w:val="32"/>
          <w:lang w:val="en-AU"/>
        </w:rPr>
      </w:pPr>
      <w:r w:rsidRPr="00805B8E">
        <w:rPr>
          <w:b/>
          <w:bCs/>
          <w:sz w:val="32"/>
          <w:szCs w:val="32"/>
          <w:lang w:val="en-AU"/>
        </w:rPr>
        <w:lastRenderedPageBreak/>
        <w:t>Task Requirements</w:t>
      </w:r>
    </w:p>
    <w:p w14:paraId="16F77791" w14:textId="77777777" w:rsidR="00D50914" w:rsidRPr="00805B8E" w:rsidRDefault="00D46567">
      <w:pPr>
        <w:pStyle w:val="Body"/>
        <w:spacing w:before="60" w:after="60"/>
        <w:ind w:left="426"/>
        <w:rPr>
          <w:lang w:val="en-AU"/>
        </w:rPr>
      </w:pPr>
      <w:r w:rsidRPr="00805B8E">
        <w:rPr>
          <w:lang w:val="en-AU"/>
        </w:rPr>
        <w:t xml:space="preserve">The following are the key day to day requirements operators/maintainers and supervisors </w:t>
      </w:r>
      <w:r w:rsidRPr="00805B8E">
        <w:rPr>
          <w:u w:val="single"/>
          <w:lang w:val="en-AU"/>
        </w:rPr>
        <w:t>must</w:t>
      </w:r>
      <w:r w:rsidRPr="00805B8E">
        <w:rPr>
          <w:lang w:val="en-AU"/>
        </w:rPr>
        <w:t xml:space="preserve"> follow to ensure the control is being used correctly.</w:t>
      </w:r>
    </w:p>
    <w:p w14:paraId="2EB2A88E" w14:textId="77777777" w:rsidR="00D50914" w:rsidRPr="00805B8E" w:rsidRDefault="00D46567">
      <w:pPr>
        <w:pStyle w:val="Heading2"/>
        <w:numPr>
          <w:ilvl w:val="0"/>
          <w:numId w:val="4"/>
        </w:numPr>
        <w:rPr>
          <w:lang w:val="en-AU"/>
        </w:rPr>
      </w:pPr>
      <w:r w:rsidRPr="00805B8E">
        <w:rPr>
          <w:lang w:val="en-AU"/>
        </w:rPr>
        <w:t>Task Requirements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4166"/>
      </w:tblGrid>
      <w:tr w:rsidR="00D50914" w:rsidRPr="00805B8E" w14:paraId="4D985D96" w14:textId="77777777">
        <w:trPr>
          <w:trHeight w:val="24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0FE1" w14:textId="77777777" w:rsidR="00D50914" w:rsidRPr="00805B8E" w:rsidRDefault="00D46567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D85E" w14:textId="77777777" w:rsidR="00D50914" w:rsidRPr="00805B8E" w:rsidRDefault="00D46567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Supervisor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7FBD" w14:textId="77777777" w:rsidR="00D50914" w:rsidRPr="00805B8E" w:rsidRDefault="00D46567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Operator/Maintainer</w:t>
            </w:r>
          </w:p>
        </w:tc>
      </w:tr>
      <w:tr w:rsidR="003614B4" w:rsidRPr="00805B8E" w14:paraId="53142FC6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1AEE" w14:textId="77777777" w:rsidR="003614B4" w:rsidRPr="00805B8E" w:rsidRDefault="003614B4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 w:rsidRPr="00805B8E">
              <w:rPr>
                <w:lang w:val="en-A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1BB1" w14:textId="2ACF5305" w:rsidR="003614B4" w:rsidRPr="00AD2FB5" w:rsidRDefault="00705426" w:rsidP="00A0501D">
            <w:pPr>
              <w:pStyle w:val="Body"/>
              <w:spacing w:before="60" w:after="60"/>
              <w:rPr>
                <w:lang w:val="en-AU"/>
              </w:rPr>
            </w:pPr>
            <w:r w:rsidRPr="00705426">
              <w:rPr>
                <w:rFonts w:eastAsia="ヒラギノ角ゴ Pro W3"/>
              </w:rPr>
              <w:t>Select appropriate fall protection equipment for the specific task, in consultation with person wearing the equipment, including consideration of the potential fall distance.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191D" w14:textId="1DBFE898" w:rsidR="003614B4" w:rsidRPr="00AD2FB5" w:rsidRDefault="00705426" w:rsidP="00AD2FB5">
            <w:pPr>
              <w:pStyle w:val="Body"/>
              <w:spacing w:before="60" w:after="60"/>
              <w:rPr>
                <w:lang w:val="en-AU"/>
              </w:rPr>
            </w:pPr>
            <w:r w:rsidRPr="00705426">
              <w:rPr>
                <w:rFonts w:eastAsia="ヒラギノ角ゴ Pro W3"/>
              </w:rPr>
              <w:t>Obtain authorisation before commencing work at height.</w:t>
            </w:r>
          </w:p>
        </w:tc>
      </w:tr>
      <w:tr w:rsidR="00D13286" w:rsidRPr="00805B8E" w14:paraId="6615754C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67E7" w14:textId="6F541A75" w:rsidR="00D13286" w:rsidRPr="00805B8E" w:rsidRDefault="00D1328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D918" w14:textId="2A827671" w:rsidR="00D13286" w:rsidRPr="00A0501D" w:rsidRDefault="00705426" w:rsidP="00A0501D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Verify that fall protection equipment selected has been visually checked for condition and has not exceeded its inspection / expiry date.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42ED6" w14:textId="6C824DD0" w:rsidR="00D13286" w:rsidRPr="00A0501D" w:rsidRDefault="00705426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Use fall protection equipment only if trained and authorised in its use. Do not proceed with work at height if not trained and authorised.</w:t>
            </w:r>
          </w:p>
        </w:tc>
      </w:tr>
      <w:tr w:rsidR="00D13286" w:rsidRPr="00805B8E" w14:paraId="44E33413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EF944" w14:textId="0887FF35" w:rsidR="00D13286" w:rsidRPr="00805B8E" w:rsidRDefault="00D1328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823D" w14:textId="64E3E060" w:rsidR="00D13286" w:rsidRPr="00A0501D" w:rsidRDefault="00705426" w:rsidP="00A0501D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Allow only the use of anchor points that are registered and labelled with the Safe Working Load (SWL) or approved by a structural engineer for the specific task.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4483" w14:textId="6D75E4B8" w:rsidR="00D13286" w:rsidRPr="00A0501D" w:rsidRDefault="00705426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Visually check condition of fall protection equipment before use. If signs of damage, wear or weakness are found, remove the equipment from service.</w:t>
            </w:r>
          </w:p>
        </w:tc>
      </w:tr>
      <w:tr w:rsidR="00D13286" w:rsidRPr="00805B8E" w14:paraId="55977261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1989D" w14:textId="64563BBD" w:rsidR="00D13286" w:rsidRPr="00805B8E" w:rsidRDefault="00D1328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8A576" w14:textId="0FA0A0F0" w:rsidR="00D13286" w:rsidRPr="00A0501D" w:rsidRDefault="00705426" w:rsidP="00A0501D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Verify anchor point has been visually checked for condition before use.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8552" w14:textId="63E5FBF0" w:rsidR="00D13286" w:rsidRPr="00A0501D" w:rsidRDefault="00705426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Attach fall protection equipment to an approved anchor point and verify the Safe Working Load (SWL) will not be exceeded.</w:t>
            </w:r>
          </w:p>
        </w:tc>
      </w:tr>
      <w:tr w:rsidR="00705426" w:rsidRPr="00805B8E" w14:paraId="445A851B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2C048" w14:textId="41F11073" w:rsidR="00705426" w:rsidRDefault="0070542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6978" w14:textId="5B62B42D" w:rsidR="00705426" w:rsidRPr="00A0501D" w:rsidRDefault="00705426" w:rsidP="00A0501D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Verify that any person required to wear fall protection equipment has been trained in its use.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D5DD" w14:textId="6E2E71A5" w:rsidR="00705426" w:rsidRPr="00593EDB" w:rsidRDefault="00705426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Do not work alone when wearing fall protection equipment.</w:t>
            </w:r>
          </w:p>
        </w:tc>
      </w:tr>
      <w:tr w:rsidR="00705426" w:rsidRPr="00805B8E" w14:paraId="355967D4" w14:textId="77777777" w:rsidTr="00AD2FB5">
        <w:trPr>
          <w:trHeight w:val="9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4688" w14:textId="5810DCD9" w:rsidR="00705426" w:rsidRDefault="00705426" w:rsidP="00AD2FB5">
            <w:pPr>
              <w:pStyle w:val="Body"/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BB490" w14:textId="0F8C1A99" w:rsidR="00705426" w:rsidRPr="00A0501D" w:rsidRDefault="00705426" w:rsidP="00A0501D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Remove from service any equipment that has been used to arrest a fall, and arrange for inspection or replacement.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B408" w14:textId="53092A14" w:rsidR="00705426" w:rsidRPr="00593EDB" w:rsidRDefault="00705426" w:rsidP="00AD2FB5">
            <w:pPr>
              <w:pStyle w:val="Body"/>
              <w:spacing w:before="60" w:after="60"/>
              <w:rPr>
                <w:rFonts w:eastAsia="ヒラギノ角ゴ Pro W3"/>
              </w:rPr>
            </w:pPr>
            <w:r w:rsidRPr="00705426">
              <w:rPr>
                <w:rFonts w:eastAsia="ヒラギノ角ゴ Pro W3"/>
              </w:rPr>
              <w:t>Visually check condition of fall protection equipment after use. If signs of damage, wear or weakness are found, remove the equipment from service and report it to a supervisor.</w:t>
            </w:r>
          </w:p>
        </w:tc>
      </w:tr>
    </w:tbl>
    <w:p w14:paraId="25362686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Skills Requirements</w:t>
      </w:r>
    </w:p>
    <w:p w14:paraId="2970975B" w14:textId="257689B9" w:rsidR="00D50914" w:rsidRDefault="00705426">
      <w:pPr>
        <w:pStyle w:val="Body"/>
        <w:spacing w:before="60"/>
        <w:ind w:left="426"/>
      </w:pPr>
      <w:r w:rsidRPr="00705426">
        <w:t>Structural engineer required for design and / or approval of load bearing capacity of anc</w:t>
      </w:r>
      <w:r>
        <w:t>hor points and other structures</w:t>
      </w:r>
      <w:r w:rsidR="003614B4">
        <w:t>.</w:t>
      </w:r>
    </w:p>
    <w:p w14:paraId="4F8E496F" w14:textId="37813C4C" w:rsidR="00705426" w:rsidRPr="00805B8E" w:rsidRDefault="00705426">
      <w:pPr>
        <w:pStyle w:val="Body"/>
        <w:spacing w:before="60"/>
        <w:ind w:left="426"/>
        <w:rPr>
          <w:lang w:val="en-AU"/>
        </w:rPr>
      </w:pPr>
      <w:r w:rsidRPr="00705426">
        <w:rPr>
          <w:lang w:val="en-AU"/>
        </w:rPr>
        <w:t>Qualified person (e.g. rigger) required to install fall arrest systems (e.g. temporary anchor points, safety lines).</w:t>
      </w:r>
    </w:p>
    <w:p w14:paraId="5F6B4C22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Permits</w:t>
      </w:r>
    </w:p>
    <w:p w14:paraId="32549888" w14:textId="5DE9C06F" w:rsidR="00D50914" w:rsidRPr="00805B8E" w:rsidRDefault="00705426">
      <w:pPr>
        <w:pStyle w:val="Body"/>
        <w:spacing w:before="60"/>
        <w:ind w:left="426"/>
        <w:rPr>
          <w:color w:val="4F81BD"/>
          <w:u w:color="4F81BD"/>
          <w:lang w:val="en-AU"/>
        </w:rPr>
      </w:pPr>
      <w:r>
        <w:t>Working at Heights</w:t>
      </w:r>
      <w:r w:rsidR="003614B4">
        <w:t>.</w:t>
      </w:r>
    </w:p>
    <w:p w14:paraId="726C6D9F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Task Specific PPE Requirements</w:t>
      </w:r>
    </w:p>
    <w:p w14:paraId="30622B19" w14:textId="77777777" w:rsidR="00705426" w:rsidRDefault="00705426">
      <w:pPr>
        <w:pStyle w:val="Body"/>
        <w:spacing w:before="60"/>
        <w:ind w:left="426"/>
      </w:pPr>
      <w:r w:rsidRPr="00705426">
        <w:t>Full-body, fall arrest harness with lanyard.</w:t>
      </w:r>
    </w:p>
    <w:p w14:paraId="3FD22741" w14:textId="77777777" w:rsidR="00705426" w:rsidRDefault="00705426">
      <w:pPr>
        <w:pStyle w:val="Body"/>
        <w:spacing w:before="60"/>
        <w:ind w:left="426"/>
      </w:pPr>
      <w:r w:rsidRPr="00705426">
        <w:t>Safety headwear must be secured with a chin strap.</w:t>
      </w:r>
    </w:p>
    <w:p w14:paraId="44B67342" w14:textId="09383C30" w:rsidR="00D50914" w:rsidRPr="00805B8E" w:rsidRDefault="00705426">
      <w:pPr>
        <w:pStyle w:val="Body"/>
        <w:spacing w:before="60"/>
        <w:ind w:left="426"/>
        <w:rPr>
          <w:color w:val="4F81BD"/>
          <w:u w:color="4F81BD"/>
          <w:lang w:val="en-AU"/>
        </w:rPr>
      </w:pPr>
      <w:r w:rsidRPr="00705426">
        <w:t>Where there is a potential for loss of footing on sloping surfaces (e.g. roof), flex</w:t>
      </w:r>
      <w:r>
        <w:t>ible-soled footwear may be used</w:t>
      </w:r>
      <w:r w:rsidR="003614B4">
        <w:t>.</w:t>
      </w:r>
    </w:p>
    <w:p w14:paraId="2670869E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Special Task Related Tooling</w:t>
      </w:r>
    </w:p>
    <w:p w14:paraId="45E9147E" w14:textId="43D72E08" w:rsidR="00D50914" w:rsidRPr="00805B8E" w:rsidRDefault="00705426">
      <w:pPr>
        <w:pStyle w:val="Body"/>
        <w:spacing w:before="60"/>
        <w:ind w:left="426"/>
        <w:rPr>
          <w:lang w:val="en-AU"/>
        </w:rPr>
      </w:pPr>
      <w:r>
        <w:t>No additional requirements</w:t>
      </w:r>
      <w:r w:rsidR="003614B4">
        <w:t>.</w:t>
      </w:r>
      <w:r w:rsidR="00D46567" w:rsidRPr="00805B8E">
        <w:rPr>
          <w:color w:val="4F81BD"/>
          <w:u w:color="4F81BD"/>
          <w:lang w:val="en-AU"/>
        </w:rPr>
        <w:t xml:space="preserve"> </w:t>
      </w:r>
      <w:r w:rsidR="00D46567" w:rsidRPr="00805B8E">
        <w:rPr>
          <w:rFonts w:ascii="Arial Unicode MS" w:eastAsia="Arial Unicode MS" w:hAnsi="Arial Unicode MS" w:cs="Arial Unicode MS"/>
          <w:color w:val="4F81BD"/>
          <w:u w:color="4F81BD"/>
          <w:lang w:val="en-AU"/>
        </w:rPr>
        <w:br w:type="page"/>
      </w:r>
    </w:p>
    <w:p w14:paraId="19C40F5A" w14:textId="77777777" w:rsidR="00D50914" w:rsidRPr="00805B8E" w:rsidRDefault="00D46567">
      <w:pPr>
        <w:pStyle w:val="Body"/>
        <w:spacing w:before="60"/>
        <w:ind w:left="426"/>
        <w:jc w:val="center"/>
        <w:rPr>
          <w:b/>
          <w:bCs/>
          <w:sz w:val="32"/>
          <w:szCs w:val="32"/>
          <w:lang w:val="en-AU"/>
        </w:rPr>
      </w:pPr>
      <w:r w:rsidRPr="00805B8E">
        <w:rPr>
          <w:b/>
          <w:bCs/>
          <w:sz w:val="32"/>
          <w:szCs w:val="32"/>
          <w:lang w:val="en-AU"/>
        </w:rPr>
        <w:t>Design Requirements</w:t>
      </w:r>
    </w:p>
    <w:p w14:paraId="118DA08D" w14:textId="77777777" w:rsidR="00D50914" w:rsidRPr="00805B8E" w:rsidRDefault="00D46567">
      <w:pPr>
        <w:pStyle w:val="Heading2"/>
        <w:numPr>
          <w:ilvl w:val="0"/>
          <w:numId w:val="6"/>
        </w:numPr>
        <w:rPr>
          <w:lang w:val="en-AU"/>
        </w:rPr>
      </w:pPr>
      <w:r w:rsidRPr="00805B8E">
        <w:rPr>
          <w:lang w:val="en-AU"/>
        </w:rPr>
        <w:t>Design Standard</w:t>
      </w:r>
    </w:p>
    <w:p w14:paraId="484B3B33" w14:textId="77777777" w:rsidR="00705426" w:rsidRDefault="00705426" w:rsidP="00705426">
      <w:pPr>
        <w:pStyle w:val="Body"/>
        <w:spacing w:before="60"/>
        <w:ind w:left="426"/>
      </w:pPr>
      <w:r>
        <w:t>International standard relevant for the type of fall protection equipment e.g:</w:t>
      </w:r>
    </w:p>
    <w:p w14:paraId="6142B0D0" w14:textId="77777777" w:rsidR="00705426" w:rsidRDefault="00705426" w:rsidP="00705426">
      <w:pPr>
        <w:pStyle w:val="Body"/>
        <w:numPr>
          <w:ilvl w:val="0"/>
          <w:numId w:val="14"/>
        </w:numPr>
        <w:spacing w:before="60"/>
      </w:pPr>
      <w:r>
        <w:t>ISO 10333 series – Personal fall-arrest systems</w:t>
      </w:r>
    </w:p>
    <w:p w14:paraId="22A2D977" w14:textId="568606DC" w:rsidR="00ED0E52" w:rsidRDefault="00705426" w:rsidP="00705426">
      <w:pPr>
        <w:pStyle w:val="Body"/>
        <w:numPr>
          <w:ilvl w:val="0"/>
          <w:numId w:val="14"/>
        </w:numPr>
        <w:spacing w:before="60"/>
      </w:pPr>
      <w:r>
        <w:t>ISO 14567 – Personal protective equipment for protection against falls from height – Single-point anchor points</w:t>
      </w:r>
      <w:r w:rsidR="00A0501D" w:rsidRPr="00A0501D">
        <w:t>.</w:t>
      </w:r>
    </w:p>
    <w:p w14:paraId="6F40D45C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Safety Parameters</w:t>
      </w:r>
    </w:p>
    <w:p w14:paraId="6681AEE8" w14:textId="1B89135D" w:rsidR="00705426" w:rsidRDefault="00705426" w:rsidP="00705426">
      <w:pPr>
        <w:pStyle w:val="Body"/>
        <w:spacing w:before="60" w:after="60"/>
        <w:ind w:left="426"/>
        <w:jc w:val="both"/>
      </w:pPr>
      <w:r>
        <w:t>The Safe Working Load (SWL) of any anchor point must not be exceeded.</w:t>
      </w:r>
    </w:p>
    <w:p w14:paraId="50F4FB4D" w14:textId="67497640" w:rsidR="00D50914" w:rsidRPr="00D13286" w:rsidRDefault="00705426" w:rsidP="00705426">
      <w:pPr>
        <w:pStyle w:val="Body"/>
        <w:spacing w:before="60" w:after="60"/>
        <w:ind w:left="426"/>
        <w:jc w:val="both"/>
      </w:pPr>
      <w:r>
        <w:t>Fall protection equipment selected must be capable of preventing the person from falling to ground or lower floor level. The maximum free-fall distance before the fall arrest system takes effect must not exceed two metres. The lanyard must be as short as possible for the work situation</w:t>
      </w:r>
      <w:r w:rsidR="003614B4">
        <w:t>.</w:t>
      </w:r>
    </w:p>
    <w:p w14:paraId="61599B47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Design Life</w:t>
      </w:r>
    </w:p>
    <w:p w14:paraId="2CD11FD5" w14:textId="64B73F2D" w:rsidR="00D50914" w:rsidRPr="00805B8E" w:rsidRDefault="00705426">
      <w:pPr>
        <w:pStyle w:val="Body"/>
        <w:spacing w:before="60" w:after="60"/>
        <w:ind w:left="426"/>
        <w:jc w:val="both"/>
        <w:rPr>
          <w:color w:val="4F81BD"/>
          <w:u w:color="4F81BD"/>
          <w:lang w:val="en-AU"/>
        </w:rPr>
      </w:pPr>
      <w:r w:rsidRPr="00705426">
        <w:t>In accordance with the</w:t>
      </w:r>
      <w:r>
        <w:t xml:space="preserve"> manufacturer's recommendations</w:t>
      </w:r>
      <w:r w:rsidR="003614B4">
        <w:t>.</w:t>
      </w:r>
      <w:r w:rsidR="00D46567" w:rsidRPr="00805B8E">
        <w:rPr>
          <w:color w:val="4F81BD"/>
          <w:u w:color="4F81BD"/>
          <w:lang w:val="en-AU"/>
        </w:rPr>
        <w:t xml:space="preserve"> </w:t>
      </w:r>
    </w:p>
    <w:p w14:paraId="6DBF0093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Safe Separation</w:t>
      </w:r>
    </w:p>
    <w:p w14:paraId="539D27FE" w14:textId="4A6707B1" w:rsidR="00D50914" w:rsidRPr="00D13286" w:rsidRDefault="000C433F" w:rsidP="000C433F">
      <w:pPr>
        <w:pStyle w:val="Body"/>
        <w:spacing w:before="60" w:after="60"/>
        <w:ind w:left="426"/>
        <w:jc w:val="both"/>
      </w:pPr>
      <w:r w:rsidRPr="009F3D26">
        <w:t>Not applicable</w:t>
      </w:r>
      <w:r w:rsidR="003614B4">
        <w:t>.</w:t>
      </w:r>
    </w:p>
    <w:p w14:paraId="4F143003" w14:textId="77777777" w:rsidR="00D50914" w:rsidRPr="00805B8E" w:rsidRDefault="00D46567">
      <w:pPr>
        <w:pStyle w:val="Heading2"/>
        <w:numPr>
          <w:ilvl w:val="0"/>
          <w:numId w:val="3"/>
        </w:numPr>
        <w:rPr>
          <w:lang w:val="en-AU"/>
        </w:rPr>
      </w:pPr>
      <w:r w:rsidRPr="00805B8E">
        <w:rPr>
          <w:lang w:val="en-AU"/>
        </w:rPr>
        <w:t>Special Requirements</w:t>
      </w:r>
    </w:p>
    <w:p w14:paraId="36910864" w14:textId="7F5D129B" w:rsidR="00D50914" w:rsidRPr="00805B8E" w:rsidRDefault="00705426">
      <w:pPr>
        <w:pStyle w:val="Body"/>
        <w:spacing w:before="60"/>
        <w:ind w:left="426"/>
        <w:rPr>
          <w:lang w:val="en-AU"/>
        </w:rPr>
      </w:pPr>
      <w:r w:rsidRPr="00705426">
        <w:t>Equipment must be stored in a manner which prevents exposure to UV ra</w:t>
      </w:r>
      <w:r>
        <w:t>diation and / or corrosive substances</w:t>
      </w:r>
      <w:r w:rsidR="003614B4">
        <w:t>.</w:t>
      </w:r>
    </w:p>
    <w:sectPr w:rsidR="00D50914" w:rsidRPr="00805B8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78" w:right="1440" w:bottom="1440" w:left="1440" w:header="99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71353" w14:textId="77777777" w:rsidR="00A9653E" w:rsidRDefault="00A9653E">
      <w:r>
        <w:separator/>
      </w:r>
    </w:p>
  </w:endnote>
  <w:endnote w:type="continuationSeparator" w:id="0">
    <w:p w14:paraId="42C22DBC" w14:textId="77777777" w:rsidR="00A9653E" w:rsidRDefault="00A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B96" w14:textId="77777777" w:rsidR="00D50914" w:rsidRDefault="00D50914">
    <w:pPr>
      <w:pStyle w:val="Footer"/>
      <w:pBdr>
        <w:bottom w:val="single" w:sz="6" w:space="0" w:color="000000"/>
      </w:pBdr>
      <w:tabs>
        <w:tab w:val="clear" w:pos="6662"/>
        <w:tab w:val="clear" w:pos="9072"/>
        <w:tab w:val="center" w:pos="6663"/>
        <w:tab w:val="right" w:pos="9000"/>
      </w:tabs>
    </w:pPr>
  </w:p>
  <w:p w14:paraId="329B2284" w14:textId="77777777" w:rsidR="00D50914" w:rsidRDefault="00D50914">
    <w:pPr>
      <w:pStyle w:val="Footer"/>
      <w:tabs>
        <w:tab w:val="clear" w:pos="6662"/>
        <w:tab w:val="clear" w:pos="9072"/>
        <w:tab w:val="center" w:pos="6663"/>
        <w:tab w:val="right" w:pos="9000"/>
      </w:tabs>
    </w:pPr>
  </w:p>
  <w:p w14:paraId="0487DE33" w14:textId="77777777" w:rsidR="00D50914" w:rsidRDefault="00D46567">
    <w:pPr>
      <w:pStyle w:val="Footer"/>
      <w:tabs>
        <w:tab w:val="clear" w:pos="6662"/>
        <w:tab w:val="clear" w:pos="9072"/>
        <w:tab w:val="center" w:pos="6663"/>
        <w:tab w:val="right" w:pos="900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302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E3025">
      <w:rPr>
        <w:noProof/>
      </w:rPr>
      <w:t>6</w:t>
    </w:r>
    <w:r>
      <w:fldChar w:fldCharType="end"/>
    </w:r>
  </w:p>
  <w:p w14:paraId="6B63FF80" w14:textId="77777777" w:rsidR="00D50914" w:rsidRDefault="00D50914">
    <w:pPr>
      <w:pStyle w:val="Footer"/>
      <w:tabs>
        <w:tab w:val="clear" w:pos="6662"/>
        <w:tab w:val="clear" w:pos="9072"/>
        <w:tab w:val="center" w:pos="6663"/>
        <w:tab w:val="right" w:pos="9000"/>
      </w:tabs>
      <w:rPr>
        <w:color w:val="BFBFBF"/>
        <w:u w:color="BFBFBF"/>
      </w:rPr>
    </w:pPr>
  </w:p>
  <w:p w14:paraId="764DBB72" w14:textId="77777777" w:rsidR="00D50914" w:rsidRDefault="00D46567">
    <w:pPr>
      <w:pStyle w:val="Footer"/>
      <w:tabs>
        <w:tab w:val="clear" w:pos="9072"/>
        <w:tab w:val="center" w:pos="4536"/>
        <w:tab w:val="right" w:pos="9000"/>
        <w:tab w:val="right" w:pos="9000"/>
      </w:tabs>
    </w:pPr>
    <w:r>
      <w:t>Uncontrolled if printed. Access latest version via the intranet.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3222" w14:textId="77777777" w:rsidR="00D50914" w:rsidRDefault="00D50914">
    <w:pPr>
      <w:pStyle w:val="Footer"/>
      <w:pBdr>
        <w:bottom w:val="single" w:sz="6" w:space="0" w:color="000000"/>
      </w:pBdr>
      <w:tabs>
        <w:tab w:val="clear" w:pos="6662"/>
        <w:tab w:val="clear" w:pos="9072"/>
        <w:tab w:val="center" w:pos="6663"/>
        <w:tab w:val="right" w:pos="9000"/>
      </w:tabs>
    </w:pPr>
  </w:p>
  <w:p w14:paraId="69691239" w14:textId="77777777" w:rsidR="00D50914" w:rsidRDefault="00D50914">
    <w:pPr>
      <w:pStyle w:val="Footer"/>
      <w:tabs>
        <w:tab w:val="clear" w:pos="9072"/>
        <w:tab w:val="right" w:pos="9000"/>
      </w:tabs>
    </w:pPr>
  </w:p>
  <w:p w14:paraId="7EED06AB" w14:textId="77777777" w:rsidR="00D50914" w:rsidRDefault="00D46567">
    <w:pPr>
      <w:pStyle w:val="Footer"/>
      <w:tabs>
        <w:tab w:val="clear" w:pos="9072"/>
        <w:tab w:val="right" w:pos="900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302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E3025">
      <w:rPr>
        <w:noProof/>
      </w:rPr>
      <w:t>6</w:t>
    </w:r>
    <w:r>
      <w:fldChar w:fldCharType="end"/>
    </w:r>
  </w:p>
  <w:p w14:paraId="6625D8E3" w14:textId="77777777" w:rsidR="00D50914" w:rsidRDefault="00D50914">
    <w:pPr>
      <w:pStyle w:val="Footer"/>
      <w:tabs>
        <w:tab w:val="clear" w:pos="9072"/>
        <w:tab w:val="right" w:pos="9000"/>
      </w:tabs>
    </w:pPr>
  </w:p>
  <w:p w14:paraId="54FE6597" w14:textId="77777777" w:rsidR="00D50914" w:rsidRDefault="00D46567">
    <w:pPr>
      <w:pStyle w:val="Footer"/>
      <w:tabs>
        <w:tab w:val="clear" w:pos="9072"/>
        <w:tab w:val="right" w:pos="9000"/>
      </w:tabs>
    </w:pPr>
    <w:r>
      <w:t>Uncontrolled if printed. Access latest version via the intranet.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C5DD" w14:textId="77777777" w:rsidR="00A9653E" w:rsidRDefault="00A9653E">
      <w:r>
        <w:separator/>
      </w:r>
    </w:p>
  </w:footnote>
  <w:footnote w:type="continuationSeparator" w:id="0">
    <w:p w14:paraId="6A7AF043" w14:textId="77777777" w:rsidR="00A9653E" w:rsidRDefault="00A9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6BE9" w14:textId="69853982" w:rsidR="00D50914" w:rsidRDefault="00D46567">
    <w:pPr>
      <w:pStyle w:val="Header"/>
      <w:tabs>
        <w:tab w:val="clear" w:pos="4320"/>
        <w:tab w:val="clear" w:pos="8640"/>
        <w:tab w:val="center" w:pos="4536"/>
        <w:tab w:val="right" w:pos="9072"/>
      </w:tabs>
      <w:jc w:val="right"/>
      <w:rPr>
        <w:sz w:val="24"/>
        <w:szCs w:val="24"/>
      </w:rPr>
    </w:pPr>
    <w:r>
      <w:t>RSK-PRO-KCD</w:t>
    </w:r>
    <w:r w:rsidR="00AD2FB5">
      <w:t>-</w:t>
    </w:r>
    <w:r w:rsidR="00EC2FD8">
      <w:t>088</w:t>
    </w:r>
    <w:r>
      <w:tab/>
    </w:r>
    <w:r>
      <w:rPr>
        <w:sz w:val="24"/>
        <w:szCs w:val="24"/>
      </w:rPr>
      <w:t>Procedure</w:t>
    </w:r>
  </w:p>
  <w:p w14:paraId="0EAA7A52" w14:textId="72321DEB" w:rsidR="00D50914" w:rsidRPr="006C7F8D" w:rsidRDefault="005E3025" w:rsidP="006C7F8D">
    <w:pPr>
      <w:pStyle w:val="Header"/>
      <w:tabs>
        <w:tab w:val="clear" w:pos="4320"/>
        <w:tab w:val="clear" w:pos="8640"/>
        <w:tab w:val="left" w:pos="0"/>
        <w:tab w:val="center" w:pos="4513"/>
        <w:tab w:val="right" w:pos="9072"/>
      </w:tabs>
      <w:jc w:val="center"/>
      <w:rPr>
        <w:rFonts w:cs="Arial"/>
        <w:sz w:val="24"/>
        <w:szCs w:val="28"/>
      </w:rPr>
    </w:pPr>
    <w:sdt>
      <w:sdtPr>
        <w:rPr>
          <w:rFonts w:cs="Arial"/>
          <w:sz w:val="28"/>
          <w:szCs w:val="28"/>
        </w:rPr>
        <w:alias w:val="Title"/>
        <w:tag w:val=""/>
        <w:id w:val="-15107559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2FD8">
          <w:rPr>
            <w:rFonts w:cs="Arial"/>
            <w:sz w:val="28"/>
            <w:szCs w:val="28"/>
            <w:lang w:val="en-GB"/>
          </w:rPr>
          <w:t>Fall Protection Equipment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FD7E" w14:textId="77777777" w:rsidR="00D50914" w:rsidRDefault="00D46567">
    <w:pPr>
      <w:pStyle w:val="ReportCoverTitle"/>
      <w:pBdr>
        <w:bottom w:val="nil"/>
      </w:pBdr>
      <w:tabs>
        <w:tab w:val="left" w:pos="2520"/>
        <w:tab w:val="left" w:pos="5040"/>
        <w:tab w:val="left" w:pos="7560"/>
      </w:tabs>
      <w:spacing w:before="1000" w:after="0"/>
      <w:jc w:val="right"/>
    </w:pPr>
    <w:r>
      <w:t>Procedure</w:t>
    </w:r>
  </w:p>
  <w:p w14:paraId="41E99B8C" w14:textId="77777777" w:rsidR="00D50914" w:rsidRDefault="00D50914">
    <w:pPr>
      <w:pStyle w:val="ReportCoverTitle"/>
      <w:pBdr>
        <w:bottom w:val="nil"/>
      </w:pBdr>
    </w:pPr>
  </w:p>
  <w:sdt>
    <w:sdtPr>
      <w:alias w:val="Title"/>
      <w:tag w:val=""/>
      <w:id w:val="100625718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A011C5B" w14:textId="3DBE9CB7" w:rsidR="00D50914" w:rsidRPr="006C7F8D" w:rsidRDefault="00EC2FD8" w:rsidP="006C7F8D">
        <w:pPr>
          <w:pStyle w:val="ReportCoverTitle"/>
          <w:rPr>
            <w:rFonts w:cs="Times New Roman"/>
            <w:b w:val="0"/>
            <w:sz w:val="22"/>
          </w:rPr>
        </w:pPr>
        <w:r w:rsidRPr="00EC2FD8">
          <w:t>Fall Protection Equipment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9C7429"/>
    <w:multiLevelType w:val="hybridMultilevel"/>
    <w:tmpl w:val="1F2886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594F50"/>
    <w:multiLevelType w:val="hybridMultilevel"/>
    <w:tmpl w:val="E20448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A064FD"/>
    <w:multiLevelType w:val="hybridMultilevel"/>
    <w:tmpl w:val="0F2C73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910B23"/>
    <w:multiLevelType w:val="hybridMultilevel"/>
    <w:tmpl w:val="C39A88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E8772C"/>
    <w:multiLevelType w:val="hybridMultilevel"/>
    <w:tmpl w:val="28D614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2251140"/>
    <w:multiLevelType w:val="hybridMultilevel"/>
    <w:tmpl w:val="EBF0DAA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555A2B1F"/>
    <w:multiLevelType w:val="hybridMultilevel"/>
    <w:tmpl w:val="1CF41D5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8395AC8"/>
    <w:multiLevelType w:val="multilevel"/>
    <w:tmpl w:val="5562FB50"/>
    <w:numStyleLink w:val="ImportedStyle1"/>
  </w:abstractNum>
  <w:abstractNum w:abstractNumId="9">
    <w:nsid w:val="5F57453C"/>
    <w:multiLevelType w:val="hybridMultilevel"/>
    <w:tmpl w:val="8B50E2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1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381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15" w:hanging="1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20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180" w:hanging="1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804" w:hanging="17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1" w:hanging="18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1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381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15" w:hanging="1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20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180" w:hanging="1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804" w:hanging="17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1" w:hanging="18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1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381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15" w:hanging="1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20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180" w:hanging="1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804" w:hanging="17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1" w:hanging="18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14"/>
    <w:rsid w:val="00036635"/>
    <w:rsid w:val="000918EF"/>
    <w:rsid w:val="000C433F"/>
    <w:rsid w:val="000E0F20"/>
    <w:rsid w:val="00126613"/>
    <w:rsid w:val="00235E87"/>
    <w:rsid w:val="002B3590"/>
    <w:rsid w:val="003043AD"/>
    <w:rsid w:val="003614B4"/>
    <w:rsid w:val="00574A55"/>
    <w:rsid w:val="00593EDB"/>
    <w:rsid w:val="005C2371"/>
    <w:rsid w:val="005E3025"/>
    <w:rsid w:val="006976BE"/>
    <w:rsid w:val="006C7F8D"/>
    <w:rsid w:val="00705426"/>
    <w:rsid w:val="00772102"/>
    <w:rsid w:val="007747E9"/>
    <w:rsid w:val="00805B8E"/>
    <w:rsid w:val="008426E2"/>
    <w:rsid w:val="00860B2C"/>
    <w:rsid w:val="008E7543"/>
    <w:rsid w:val="00926734"/>
    <w:rsid w:val="00962E68"/>
    <w:rsid w:val="00A0501D"/>
    <w:rsid w:val="00A9653E"/>
    <w:rsid w:val="00AD2FB5"/>
    <w:rsid w:val="00B86E30"/>
    <w:rsid w:val="00BB3645"/>
    <w:rsid w:val="00BC3D9B"/>
    <w:rsid w:val="00C140CE"/>
    <w:rsid w:val="00D13286"/>
    <w:rsid w:val="00D46567"/>
    <w:rsid w:val="00D50914"/>
    <w:rsid w:val="00E34617"/>
    <w:rsid w:val="00EC2FD8"/>
    <w:rsid w:val="00ED0E52"/>
    <w:rsid w:val="00FA3F90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C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AU" w:eastAsia="en-US"/>
    </w:rPr>
  </w:style>
  <w:style w:type="paragraph" w:styleId="Heading2">
    <w:name w:val="heading 2"/>
    <w:next w:val="Body"/>
    <w:pPr>
      <w:keepNext/>
      <w:spacing w:before="240" w:after="120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1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6662"/>
        <w:tab w:val="right" w:pos="9072"/>
      </w:tabs>
      <w:jc w:val="center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ReportCoverTitle">
    <w:name w:val="Report Cover Title"/>
    <w:qFormat/>
    <w:pPr>
      <w:pBdr>
        <w:bottom w:val="single" w:sz="6" w:space="0" w:color="000000"/>
      </w:pBdr>
      <w:tabs>
        <w:tab w:val="center" w:pos="4536"/>
        <w:tab w:val="right" w:pos="9000"/>
      </w:tabs>
      <w:spacing w:after="120"/>
      <w:jc w:val="center"/>
    </w:pPr>
    <w:rPr>
      <w:rFonts w:ascii="Arial" w:hAnsi="Arial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ReportCoverText">
    <w:name w:val="Report Cover Text"/>
    <w:pPr>
      <w:spacing w:after="120"/>
      <w:jc w:val="center"/>
    </w:pPr>
    <w:rPr>
      <w:rFonts w:ascii="Arial" w:eastAsia="Arial" w:hAnsi="Arial" w:cs="Arial"/>
      <w:color w:val="000000"/>
      <w:sz w:val="36"/>
      <w:szCs w:val="36"/>
      <w:u w:color="000000"/>
      <w:lang w:val="en-US"/>
    </w:rPr>
  </w:style>
  <w:style w:type="paragraph" w:customStyle="1" w:styleId="Body">
    <w:name w:val="Body"/>
    <w:pPr>
      <w:spacing w:after="1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leGrid">
    <w:name w:val="Table Grid"/>
    <w:basedOn w:val="TableNormal"/>
    <w:rsid w:val="006C7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dr w:val="none" w:sz="0" w:space="0" w:color="auto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61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3614B4"/>
    <w:rPr>
      <w:rFonts w:ascii="Tahoma" w:eastAsia="Times New Roman" w:hAnsi="Tahoma" w:cs="Tahoma"/>
      <w:sz w:val="16"/>
      <w:szCs w:val="16"/>
      <w:bdr w:val="none" w:sz="0" w:space="0" w:color="auto"/>
      <w:lang w:val="en-AU" w:eastAsia="en-US"/>
    </w:rPr>
  </w:style>
  <w:style w:type="paragraph" w:styleId="ListParagraph">
    <w:name w:val="List Paragraph"/>
    <w:basedOn w:val="Normal"/>
    <w:uiPriority w:val="34"/>
    <w:qFormat/>
    <w:rsid w:val="0036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D0D81-2033-4FCE-B1E7-3679BC4BB5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24707C-8BDC-4B84-BE30-067212973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3BC88-1C44-467D-8D32-3F1C1BC5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Protection Equipment</vt:lpstr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Protection Equipment</dc:title>
  <dc:creator>Kupe, Bernard Priv.</dc:creator>
  <cp:lastModifiedBy>Kupe, Bernard Priv.</cp:lastModifiedBy>
  <cp:revision>2</cp:revision>
  <dcterms:created xsi:type="dcterms:W3CDTF">2021-06-13T01:27:00Z</dcterms:created>
  <dcterms:modified xsi:type="dcterms:W3CDTF">2021-06-13T01:27:00Z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