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bookmarkStart w:id="0" w:name="_GoBack"/>
      <w:bookmarkEnd w:id="0"/>
      <w:r w:rsidRPr="00805B8E">
        <w:rPr>
          <w:noProof/>
          <w:lang w:eastAsia="en-US"/>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6B357721"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3043AD">
        <w:rPr>
          <w:rFonts w:eastAsia="Arial Unicode MS" w:cs="Arial Unicode MS"/>
          <w:u w:color="4F81BD"/>
          <w:lang w:val="en-AU"/>
        </w:rPr>
        <w:t>-</w:t>
      </w:r>
      <w:r w:rsidR="005A3035" w:rsidRPr="005A3035">
        <w:rPr>
          <w:rFonts w:eastAsia="Arial Unicode MS" w:cs="Arial Unicode MS"/>
          <w:color w:val="000000" w:themeColor="text1"/>
          <w:u w:color="4F81BD"/>
          <w:lang w:val="en-AU"/>
        </w:rPr>
        <w:t>085</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2E68D321"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5A3035" w:rsidRPr="005A3035">
        <w:rPr>
          <w:rFonts w:eastAsia="Arial Unicode MS" w:cs="Arial Unicode MS"/>
          <w:i/>
          <w:iCs/>
          <w:color w:val="000000" w:themeColor="text1"/>
          <w:u w:color="4F81BD"/>
          <w:lang w:val="en-AU"/>
        </w:rPr>
        <w:t>Nov</w:t>
      </w:r>
      <w:r w:rsidRPr="005A3035">
        <w:rPr>
          <w:rFonts w:eastAsia="Arial Unicode MS" w:cs="Arial Unicode MS"/>
          <w:i/>
          <w:iCs/>
          <w:color w:val="000000" w:themeColor="text1"/>
          <w:u w:color="4F81BD"/>
          <w:lang w:val="en-AU"/>
        </w:rPr>
        <w:t xml:space="preserve">, </w:t>
      </w:r>
      <w:r w:rsidR="005A3035" w:rsidRPr="005A3035">
        <w:rPr>
          <w:rFonts w:eastAsia="Arial Unicode MS" w:cs="Arial Unicode MS"/>
          <w:i/>
          <w:iCs/>
          <w:color w:val="000000" w:themeColor="text1"/>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094605FD"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766463">
        <w:rPr>
          <w:rFonts w:eastAsia="Arial Unicode MS" w:cs="Arial Unicode MS"/>
          <w:lang w:val="en-AU"/>
        </w:rPr>
        <w:t>Entering a confined space may present risks to an individual if not adequately managed.  These risks include exposure to hazardous environments due to the natural conditions of the space or from the task being conducted</w:t>
      </w:r>
      <w:r w:rsidR="00766463">
        <w:t xml:space="preserve">.  A </w:t>
      </w:r>
      <w:r w:rsidR="00872702">
        <w:t>sentry</w:t>
      </w:r>
      <w:r w:rsidR="00766463">
        <w:t xml:space="preserve"> is</w:t>
      </w:r>
      <w:r w:rsidR="005A3035" w:rsidRPr="009F106B">
        <w:t xml:space="preserve"> present during </w:t>
      </w:r>
      <w:r w:rsidR="00766463">
        <w:t xml:space="preserve">the </w:t>
      </w:r>
      <w:r w:rsidR="005A3035" w:rsidRPr="009F106B">
        <w:t xml:space="preserve">entry </w:t>
      </w:r>
      <w:r w:rsidR="00766463">
        <w:t xml:space="preserve">and for the duration of the task to monitor the activity, </w:t>
      </w:r>
      <w:r w:rsidR="005A3035" w:rsidRPr="009F106B">
        <w:t xml:space="preserve">raise the alarm in case of emergency, </w:t>
      </w:r>
      <w:r w:rsidR="00766463">
        <w:t>assist or effect</w:t>
      </w:r>
      <w:r w:rsidR="005A3035">
        <w:t xml:space="preserve"> rescued </w:t>
      </w:r>
      <w:r w:rsidR="00766463">
        <w:t>and to make sure</w:t>
      </w:r>
      <w:r w:rsidR="005A3035">
        <w:t xml:space="preserve"> </w:t>
      </w:r>
      <w:r w:rsidR="00766463">
        <w:t xml:space="preserve">unqualified people or </w:t>
      </w:r>
      <w:r w:rsidR="005A3035">
        <w:t>dangerous equipment</w:t>
      </w:r>
      <w:r w:rsidR="005A3035" w:rsidRPr="009F106B">
        <w:t xml:space="preserve"> </w:t>
      </w:r>
      <w:r w:rsidR="00766463">
        <w:t xml:space="preserve">does not enter </w:t>
      </w:r>
      <w:r w:rsidR="005A3035" w:rsidRPr="009F106B">
        <w:t>the confined space</w:t>
      </w:r>
      <w:r w:rsidR="005A3035">
        <w:t>.</w:t>
      </w:r>
    </w:p>
    <w:p w14:paraId="505B7A5E" w14:textId="77777777" w:rsidR="00D50914" w:rsidRPr="00805B8E" w:rsidRDefault="00D50914">
      <w:pPr>
        <w:pStyle w:val="Body"/>
        <w:rPr>
          <w:lang w:val="en-AU"/>
        </w:rPr>
      </w:pPr>
    </w:p>
    <w:p w14:paraId="35D1C3D0" w14:textId="77777777" w:rsidR="00766463" w:rsidRPr="000E657D" w:rsidRDefault="00D46567" w:rsidP="000E657D">
      <w:pPr>
        <w:pStyle w:val="Body"/>
        <w:rPr>
          <w:color w:val="000000" w:themeColor="text1"/>
          <w:u w:color="4F81BD"/>
          <w:lang w:val="en-AU"/>
        </w:rPr>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766463" w:rsidRPr="000E657D">
        <w:rPr>
          <w:color w:val="000000" w:themeColor="text1"/>
          <w:u w:color="4F81BD"/>
          <w:lang w:val="en-AU"/>
        </w:rPr>
        <w:t xml:space="preserve">Welding in confined space is not covered by this KCDS. </w:t>
      </w:r>
    </w:p>
    <w:p w14:paraId="3650359E" w14:textId="01016E24" w:rsidR="00D50914" w:rsidRPr="000E657D" w:rsidRDefault="00766463" w:rsidP="000E657D">
      <w:pPr>
        <w:pStyle w:val="Body"/>
        <w:rPr>
          <w:color w:val="000000" w:themeColor="text1"/>
          <w:u w:color="4F81BD"/>
          <w:lang w:val="en-AU"/>
        </w:rPr>
      </w:pPr>
      <w:r w:rsidRPr="000E657D">
        <w:rPr>
          <w:color w:val="000000" w:themeColor="text1"/>
          <w:u w:color="4F81BD"/>
          <w:lang w:val="en-AU"/>
        </w:rPr>
        <w:t>Refer to RSK-PRO-KCD-323 for details on welding in confined spaces</w:t>
      </w:r>
      <w:r w:rsidR="00D46567" w:rsidRPr="000E657D">
        <w:rPr>
          <w:color w:val="000000" w:themeColor="text1"/>
          <w:u w:color="4F81BD"/>
          <w:lang w:val="en-AU"/>
        </w:rPr>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195"/>
        <w:gridCol w:w="4195"/>
      </w:tblGrid>
      <w:tr w:rsidR="00766463" w:rsidRPr="00805B8E" w14:paraId="3E658530" w14:textId="77777777" w:rsidTr="000E657D">
        <w:trPr>
          <w:trHeight w:val="794"/>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65561ADF" w:rsidR="00766463" w:rsidRPr="00805B8E" w:rsidRDefault="00766463" w:rsidP="00872702">
            <w:pPr>
              <w:pStyle w:val="Body"/>
              <w:spacing w:before="60" w:after="60"/>
              <w:rPr>
                <w:lang w:val="en-AU"/>
              </w:rPr>
            </w:pPr>
            <w:r w:rsidRPr="007D5914">
              <w:t xml:space="preserve">A </w:t>
            </w:r>
            <w:r w:rsidR="00872702">
              <w:t>sentry</w:t>
            </w:r>
            <w:r w:rsidRPr="007D5914">
              <w:t xml:space="preserve"> must be present</w:t>
            </w:r>
            <w:r>
              <w:t>,</w:t>
            </w:r>
            <w:r w:rsidRPr="007D5914">
              <w:t xml:space="preserve"> outside the space</w:t>
            </w:r>
            <w:r>
              <w:t>,</w:t>
            </w:r>
            <w:r w:rsidRPr="007D5914">
              <w:t xml:space="preserve"> during entry </w:t>
            </w:r>
            <w:r>
              <w:t>and for the duration of the task</w:t>
            </w:r>
            <w:r w:rsidR="00355696">
              <w:t xml:space="preserve"> and must not enter the space</w:t>
            </w:r>
            <w:r>
              <w:t>.</w:t>
            </w:r>
            <w:r w:rsidRPr="007D5914">
              <w:t xml:space="preserve">  </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46D07EB2" w:rsidR="00766463" w:rsidRPr="00805B8E" w:rsidRDefault="00766463" w:rsidP="00766463">
            <w:pPr>
              <w:pStyle w:val="Body"/>
              <w:spacing w:before="60" w:after="60"/>
              <w:rPr>
                <w:lang w:val="en-AU"/>
              </w:rPr>
            </w:pPr>
            <w:r>
              <w:t>Other tha</w:t>
            </w:r>
            <w:r w:rsidRPr="007D5914">
              <w:t xml:space="preserve">n self-contained breathing units, gas cylinders </w:t>
            </w:r>
            <w:r>
              <w:t>are</w:t>
            </w:r>
            <w:r w:rsidRPr="007D5914">
              <w:t xml:space="preserve"> </w:t>
            </w:r>
            <w:r w:rsidR="008210AF" w:rsidRPr="008210AF">
              <w:rPr>
                <w:u w:val="single"/>
              </w:rPr>
              <w:t>not</w:t>
            </w:r>
            <w:r w:rsidR="008210AF">
              <w:t xml:space="preserve"> </w:t>
            </w:r>
            <w:r w:rsidRPr="007D5914">
              <w:t>taken into the confined space</w:t>
            </w:r>
            <w:r w:rsidR="00FC6FE7">
              <w:t>.</w:t>
            </w:r>
          </w:p>
        </w:tc>
      </w:tr>
      <w:tr w:rsidR="00766463" w:rsidRPr="00805B8E" w14:paraId="54D48662" w14:textId="77777777" w:rsidTr="000E657D">
        <w:trPr>
          <w:trHeight w:val="794"/>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5BC0" w14:textId="4043F39E" w:rsidR="00766463" w:rsidRPr="00805B8E" w:rsidRDefault="00766463" w:rsidP="00766463">
            <w:pPr>
              <w:pStyle w:val="Body"/>
              <w:spacing w:before="60" w:after="60"/>
              <w:rPr>
                <w:lang w:val="en-AU"/>
              </w:rPr>
            </w:pPr>
            <w:r>
              <w:t xml:space="preserve">The confined space </w:t>
            </w:r>
            <w:r w:rsidR="00355696">
              <w:t xml:space="preserve">atmosphere is </w:t>
            </w:r>
            <w:r>
              <w:t xml:space="preserve">continually monitored while </w:t>
            </w:r>
            <w:r w:rsidRPr="007D5914">
              <w:t xml:space="preserve">personnel </w:t>
            </w:r>
            <w:r>
              <w:t xml:space="preserve">are </w:t>
            </w:r>
            <w:r w:rsidRPr="007D5914">
              <w:t>in the space</w:t>
            </w:r>
            <w:r>
              <w:t>.</w:t>
            </w:r>
            <w:r w:rsidRPr="007D5914">
              <w:t xml:space="preserve"> </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C25F" w14:textId="5EF561C7" w:rsidR="00766463" w:rsidRPr="00805B8E" w:rsidRDefault="00766463" w:rsidP="00766463">
            <w:pPr>
              <w:pStyle w:val="Body"/>
              <w:spacing w:before="60" w:after="60"/>
              <w:rPr>
                <w:lang w:val="en-AU"/>
              </w:rPr>
            </w:pPr>
            <w:r w:rsidRPr="007D5914">
              <w:t xml:space="preserve">Electrical equipment must be </w:t>
            </w:r>
            <w:r>
              <w:t>low voltage (&lt; 24 volts) or have earth leakage protection (eg RCD, GFI, ELCB) with the low voltage transformer / earth leakage protection</w:t>
            </w:r>
            <w:r w:rsidRPr="007D5914">
              <w:t xml:space="preserve"> located outside the space</w:t>
            </w:r>
            <w:r w:rsidR="00FC6FE7">
              <w:t>.</w:t>
            </w:r>
          </w:p>
        </w:tc>
      </w:tr>
      <w:tr w:rsidR="00CA7154" w:rsidRPr="00805B8E" w14:paraId="0AA2B265" w14:textId="77777777" w:rsidTr="000E657D">
        <w:trPr>
          <w:trHeight w:val="794"/>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4F90" w14:textId="1A67C373" w:rsidR="00CA7154" w:rsidRPr="00805B8E" w:rsidRDefault="00CA7154" w:rsidP="00766463">
            <w:pPr>
              <w:pStyle w:val="Body"/>
              <w:spacing w:before="60" w:after="60"/>
              <w:rPr>
                <w:lang w:val="en-AU"/>
              </w:rPr>
            </w:pPr>
            <w:r w:rsidRPr="007D5914">
              <w:t>Equipment and trained personnel must be provided to perform rescue from the confined space, including first aid and CPR</w:t>
            </w:r>
            <w:r>
              <w:t>.</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D5215" w14:textId="6310A464" w:rsidR="00CA7154" w:rsidRPr="00805B8E" w:rsidRDefault="00CA7154" w:rsidP="00872702">
            <w:pPr>
              <w:pStyle w:val="Body"/>
              <w:spacing w:before="60" w:after="60"/>
              <w:rPr>
                <w:lang w:val="en-AU"/>
              </w:rPr>
            </w:pPr>
            <w:r>
              <w:t>The sentry is able to</w:t>
            </w:r>
            <w:r w:rsidRPr="007D5914">
              <w:t xml:space="preserve"> raise </w:t>
            </w:r>
            <w:r>
              <w:t>an</w:t>
            </w:r>
            <w:r w:rsidRPr="007D5914">
              <w:t xml:space="preserve"> alarm</w:t>
            </w:r>
            <w:r>
              <w:t xml:space="preserve"> and call for assistance</w:t>
            </w:r>
            <w:r w:rsidRPr="007D5914">
              <w:t xml:space="preserve"> in case of </w:t>
            </w:r>
            <w:r>
              <w:t xml:space="preserve">an </w:t>
            </w:r>
            <w:r w:rsidRPr="007D5914">
              <w:t>emergency</w:t>
            </w:r>
            <w:r>
              <w:t>.</w:t>
            </w:r>
          </w:p>
        </w:tc>
      </w:tr>
      <w:tr w:rsidR="00355696" w:rsidRPr="00805B8E" w14:paraId="1E1EAAE5" w14:textId="77777777" w:rsidTr="000E657D">
        <w:trPr>
          <w:trHeight w:val="794"/>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7E4F0" w14:textId="6E9CE458" w:rsidR="00355696" w:rsidRPr="007D5914" w:rsidRDefault="00355696" w:rsidP="00355696">
            <w:pPr>
              <w:pStyle w:val="Body"/>
              <w:spacing w:before="60" w:after="60"/>
            </w:pPr>
            <w:r>
              <w:t>Internal combustion engines are not operating in the vicinity of a confined space.</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694FF" w14:textId="77777777" w:rsidR="00355696" w:rsidRDefault="00355696" w:rsidP="00872702">
            <w:pPr>
              <w:pStyle w:val="Body"/>
              <w:spacing w:before="60" w:after="60"/>
            </w:pP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0E8C19FE" w14:textId="6C8F11BA" w:rsidR="00D50914" w:rsidRPr="00805B8E" w:rsidRDefault="00766463">
      <w:pPr>
        <w:pStyle w:val="Body"/>
        <w:tabs>
          <w:tab w:val="left" w:pos="792"/>
        </w:tabs>
        <w:spacing w:before="60"/>
        <w:ind w:left="426"/>
        <w:rPr>
          <w:color w:val="4F81BD"/>
          <w:u w:color="4F81BD"/>
          <w:lang w:val="en-AU"/>
        </w:rPr>
      </w:pPr>
      <w:r w:rsidRPr="00D573B6">
        <w:t>Continuous during the confined space activity</w:t>
      </w:r>
      <w:r>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08E3F9B3" w14:textId="6D6CE544" w:rsidR="00D50914" w:rsidRPr="00805B8E" w:rsidRDefault="00766463">
      <w:pPr>
        <w:pStyle w:val="Body"/>
        <w:spacing w:before="60"/>
        <w:ind w:left="425"/>
        <w:rPr>
          <w:color w:val="4F81BD"/>
          <w:u w:color="4F81BD"/>
          <w:lang w:val="en-AU"/>
        </w:rPr>
      </w:pPr>
      <w:r>
        <w:t>No defeats permitted.</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3668B147" w14:textId="77777777" w:rsidR="00FC6FE7" w:rsidRPr="00FC6FE7" w:rsidRDefault="00FC6FE7" w:rsidP="00FC6FE7">
      <w:pPr>
        <w:pStyle w:val="Body"/>
        <w:spacing w:before="60"/>
        <w:ind w:left="425"/>
      </w:pPr>
      <w:r w:rsidRPr="00FC6FE7">
        <w:t>At least once per confined space activity:</w:t>
      </w:r>
    </w:p>
    <w:p w14:paraId="36CDA7E4" w14:textId="0894FED7" w:rsidR="00FC6FE7" w:rsidRPr="00FC6FE7" w:rsidRDefault="00FC6FE7" w:rsidP="00FC6FE7">
      <w:pPr>
        <w:pStyle w:val="ListParagraph"/>
        <w:numPr>
          <w:ilvl w:val="0"/>
          <w:numId w:val="7"/>
        </w:numPr>
        <w:spacing w:before="60"/>
        <w:rPr>
          <w:rFonts w:ascii="Arial" w:eastAsia="ヒラギノ角ゴ Pro W3" w:hAnsi="Arial" w:cs="Arial"/>
          <w:sz w:val="22"/>
          <w:szCs w:val="22"/>
        </w:rPr>
      </w:pPr>
      <w:r w:rsidRPr="00FC6FE7">
        <w:rPr>
          <w:rFonts w:ascii="Arial" w:eastAsia="ヒラギノ角ゴ Pro W3" w:hAnsi="Arial" w:cs="Arial"/>
          <w:sz w:val="22"/>
          <w:szCs w:val="22"/>
        </w:rPr>
        <w:t xml:space="preserve">Verify the </w:t>
      </w:r>
      <w:r w:rsidR="00872702">
        <w:rPr>
          <w:rFonts w:ascii="Arial" w:eastAsia="ヒラギノ角ゴ Pro W3" w:hAnsi="Arial" w:cs="Arial"/>
          <w:sz w:val="22"/>
          <w:szCs w:val="22"/>
        </w:rPr>
        <w:t xml:space="preserve">sentry </w:t>
      </w:r>
      <w:r w:rsidRPr="00FC6FE7">
        <w:rPr>
          <w:rFonts w:ascii="Arial" w:eastAsia="ヒラギノ角ゴ Pro W3" w:hAnsi="Arial" w:cs="Arial"/>
          <w:sz w:val="22"/>
          <w:szCs w:val="22"/>
        </w:rPr>
        <w:t>is in place, in contact with personnel inside space and has the ability the raise the alarm in case of emergency</w:t>
      </w:r>
    </w:p>
    <w:p w14:paraId="5FB68709" w14:textId="3BD7BBA5" w:rsidR="00D50914" w:rsidRPr="00FC6FE7" w:rsidRDefault="00FC6FE7" w:rsidP="00FC6FE7">
      <w:pPr>
        <w:pStyle w:val="ListParagraph"/>
        <w:numPr>
          <w:ilvl w:val="0"/>
          <w:numId w:val="7"/>
        </w:numPr>
        <w:spacing w:before="60"/>
        <w:rPr>
          <w:rFonts w:ascii="Arial" w:eastAsia="ヒラギノ角ゴ Pro W3" w:hAnsi="Arial" w:cs="Arial"/>
          <w:sz w:val="22"/>
          <w:szCs w:val="22"/>
        </w:rPr>
      </w:pPr>
      <w:r w:rsidRPr="00FC6FE7">
        <w:rPr>
          <w:rFonts w:ascii="Arial" w:eastAsia="ヒラギノ角ゴ Pro W3" w:hAnsi="Arial" w:cs="Arial"/>
          <w:sz w:val="22"/>
          <w:szCs w:val="22"/>
        </w:rPr>
        <w:t>Verify that there is no unapproved equipment in the space.</w:t>
      </w:r>
    </w:p>
    <w:p w14:paraId="78674CF1" w14:textId="77777777" w:rsidR="00D50914" w:rsidRPr="00805B8E" w:rsidRDefault="00D46567">
      <w:pPr>
        <w:pStyle w:val="Heading2"/>
        <w:numPr>
          <w:ilvl w:val="0"/>
          <w:numId w:val="3"/>
        </w:numPr>
        <w:rPr>
          <w:lang w:val="en-AU"/>
        </w:rPr>
      </w:pPr>
      <w:r w:rsidRPr="00805B8E">
        <w:rPr>
          <w:lang w:val="en-AU"/>
        </w:rPr>
        <w:t>Maintenance</w:t>
      </w:r>
    </w:p>
    <w:p w14:paraId="2DFFB03D" w14:textId="337F740B" w:rsidR="00D50914" w:rsidRPr="00FC6FE7" w:rsidRDefault="00FC6FE7" w:rsidP="00FC6FE7">
      <w:pPr>
        <w:spacing w:before="60"/>
        <w:ind w:left="425"/>
        <w:rPr>
          <w:rFonts w:ascii="Arial" w:eastAsia="Arial" w:hAnsi="Arial" w:cs="Arial"/>
          <w:color w:val="000000"/>
          <w:sz w:val="22"/>
          <w:szCs w:val="22"/>
          <w:u w:color="000000"/>
          <w:lang w:val="en-GB" w:eastAsia="en-GB"/>
        </w:rPr>
      </w:pPr>
      <w:r w:rsidRPr="00FC6FE7">
        <w:rPr>
          <w:rFonts w:ascii="Arial" w:eastAsia="Arial" w:hAnsi="Arial" w:cs="Arial"/>
          <w:color w:val="000000"/>
          <w:sz w:val="22"/>
          <w:szCs w:val="22"/>
          <w:u w:color="000000"/>
          <w:lang w:val="en-GB" w:eastAsia="en-GB"/>
        </w:rPr>
        <w:t>Low voltage transformers and earth leakage protection units are maintained as per manufacturer recommendations and tested prior to use</w:t>
      </w:r>
      <w:r>
        <w:rPr>
          <w:rFonts w:ascii="Arial" w:eastAsia="Arial" w:hAnsi="Arial" w:cs="Arial"/>
          <w:color w:val="000000"/>
          <w:sz w:val="22"/>
          <w:szCs w:val="22"/>
          <w:u w:color="000000"/>
          <w:lang w:val="en-GB" w:eastAsia="en-GB"/>
        </w:rPr>
        <w:t xml:space="preserve">.  </w:t>
      </w:r>
      <w:r w:rsidRPr="00FC6FE7">
        <w:rPr>
          <w:rFonts w:ascii="Arial" w:eastAsia="Arial" w:hAnsi="Arial" w:cs="Arial"/>
          <w:color w:val="000000"/>
          <w:sz w:val="22"/>
          <w:szCs w:val="22"/>
          <w:u w:color="000000"/>
          <w:lang w:val="en-GB" w:eastAsia="en-GB"/>
        </w:rPr>
        <w:t>Rescue equipment maintained as per manufacturer recommendation and in working order</w:t>
      </w:r>
      <w:r>
        <w:rPr>
          <w:rFonts w:ascii="Arial" w:eastAsia="Arial" w:hAnsi="Arial" w:cs="Arial"/>
          <w:color w:val="000000"/>
          <w:sz w:val="22"/>
          <w:szCs w:val="22"/>
          <w:u w:color="000000"/>
          <w:lang w:val="en-GB" w:eastAsia="en-GB"/>
        </w:rPr>
        <w:t xml:space="preserve">.  </w:t>
      </w:r>
      <w:r w:rsidRPr="00FC6FE7">
        <w:rPr>
          <w:rFonts w:ascii="Arial" w:eastAsia="Arial" w:hAnsi="Arial" w:cs="Arial"/>
          <w:color w:val="000000"/>
          <w:sz w:val="22"/>
          <w:szCs w:val="22"/>
          <w:u w:color="000000"/>
          <w:lang w:val="en-GB" w:eastAsia="en-GB"/>
        </w:rPr>
        <w:t>Safety harnesses inspected and within service date</w:t>
      </w:r>
      <w:r>
        <w:rPr>
          <w:rFonts w:ascii="Arial" w:eastAsia="Arial" w:hAnsi="Arial" w:cs="Arial"/>
          <w:color w:val="000000"/>
          <w:sz w:val="22"/>
          <w:szCs w:val="22"/>
          <w:u w:color="000000"/>
          <w:lang w:val="en-GB" w:eastAsia="en-GB"/>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39839916" w14:textId="5E60DC5F" w:rsidR="00FC6FE7" w:rsidRPr="00FC6FE7" w:rsidRDefault="00FC6FE7" w:rsidP="00FC6FE7">
      <w:pPr>
        <w:spacing w:before="60"/>
        <w:ind w:left="426"/>
        <w:rPr>
          <w:rFonts w:ascii="Arial" w:hAnsi="Arial" w:cs="Arial"/>
          <w:sz w:val="22"/>
          <w:szCs w:val="22"/>
        </w:rPr>
      </w:pPr>
      <w:r w:rsidRPr="00FC6FE7">
        <w:rPr>
          <w:rFonts w:ascii="Arial" w:hAnsi="Arial" w:cs="Arial"/>
          <w:sz w:val="22"/>
          <w:szCs w:val="22"/>
        </w:rPr>
        <w:t>Personnel entering a confined space -  must be trained in the hazards of confined space entry, use of equipment including harness / lifeline</w:t>
      </w:r>
      <w:r w:rsidR="000E657D">
        <w:rPr>
          <w:rFonts w:ascii="Arial" w:hAnsi="Arial" w:cs="Arial"/>
          <w:sz w:val="22"/>
          <w:szCs w:val="22"/>
        </w:rPr>
        <w:t xml:space="preserve"> and what</w:t>
      </w:r>
      <w:r w:rsidRPr="00FC6FE7">
        <w:rPr>
          <w:rFonts w:ascii="Arial" w:hAnsi="Arial" w:cs="Arial"/>
          <w:sz w:val="22"/>
          <w:szCs w:val="22"/>
        </w:rPr>
        <w:t xml:space="preserve"> equip</w:t>
      </w:r>
      <w:r>
        <w:rPr>
          <w:rFonts w:ascii="Arial" w:hAnsi="Arial" w:cs="Arial"/>
          <w:sz w:val="22"/>
          <w:szCs w:val="22"/>
        </w:rPr>
        <w:t xml:space="preserve">ment </w:t>
      </w:r>
      <w:r w:rsidR="000E657D">
        <w:rPr>
          <w:rFonts w:ascii="Arial" w:hAnsi="Arial" w:cs="Arial"/>
          <w:sz w:val="22"/>
          <w:szCs w:val="22"/>
        </w:rPr>
        <w:t xml:space="preserve">is </w:t>
      </w:r>
      <w:r>
        <w:rPr>
          <w:rFonts w:ascii="Arial" w:hAnsi="Arial" w:cs="Arial"/>
          <w:sz w:val="22"/>
          <w:szCs w:val="22"/>
        </w:rPr>
        <w:t>not permitted in the space.</w:t>
      </w:r>
    </w:p>
    <w:p w14:paraId="66D15A4B" w14:textId="2B868A03" w:rsidR="00D50914" w:rsidRPr="00FC6FE7" w:rsidRDefault="00872702" w:rsidP="00FC6FE7">
      <w:pPr>
        <w:pStyle w:val="Body"/>
        <w:spacing w:before="60"/>
        <w:ind w:left="425"/>
      </w:pPr>
      <w:r>
        <w:lastRenderedPageBreak/>
        <w:t>Sentry</w:t>
      </w:r>
      <w:r w:rsidR="00FC6FE7" w:rsidRPr="00FC6FE7">
        <w:t xml:space="preserve"> – </w:t>
      </w:r>
      <w:r w:rsidR="003824A8">
        <w:t>must maintain</w:t>
      </w:r>
      <w:r w:rsidR="00FC6FE7" w:rsidRPr="00FC6FE7">
        <w:t xml:space="preserve"> contact with</w:t>
      </w:r>
      <w:r w:rsidR="003824A8">
        <w:t xml:space="preserve"> personnel in space, recognise</w:t>
      </w:r>
      <w:r w:rsidR="000E657D">
        <w:t xml:space="preserve"> emergency situations or</w:t>
      </w:r>
      <w:r w:rsidR="00FC6FE7" w:rsidRPr="00FC6FE7">
        <w:t xml:space="preserve"> need to evacuate </w:t>
      </w:r>
      <w:r w:rsidR="000E657D">
        <w:t xml:space="preserve">the </w:t>
      </w:r>
      <w:r w:rsidR="00FC6FE7" w:rsidRPr="00FC6FE7">
        <w:t xml:space="preserve">space, </w:t>
      </w:r>
      <w:r w:rsidR="000E657D">
        <w:t xml:space="preserve">have a </w:t>
      </w:r>
      <w:r w:rsidR="00FC6FE7" w:rsidRPr="00FC6FE7">
        <w:t>means of raising the alarm</w:t>
      </w:r>
      <w:r w:rsidR="000E657D">
        <w:t xml:space="preserve"> and</w:t>
      </w:r>
      <w:r w:rsidR="00FC6FE7" w:rsidRPr="00FC6FE7">
        <w:t xml:space="preserve">, </w:t>
      </w:r>
      <w:r w:rsidR="000E657D">
        <w:t xml:space="preserve">know what </w:t>
      </w:r>
      <w:r w:rsidR="003824A8">
        <w:t xml:space="preserve">equipment </w:t>
      </w:r>
      <w:r w:rsidR="000E657D">
        <w:t xml:space="preserve">is </w:t>
      </w:r>
      <w:r w:rsidR="00FC6FE7" w:rsidRPr="00FC6FE7">
        <w:t>not permitted to enter space</w:t>
      </w:r>
      <w:r w:rsidR="00FC6FE7">
        <w:t>.</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03"/>
        <w:gridCol w:w="4267"/>
        <w:gridCol w:w="4132"/>
      </w:tblGrid>
      <w:tr w:rsidR="00CA7154" w:rsidRPr="00805B8E" w14:paraId="4D985D96" w14:textId="77777777" w:rsidTr="000E657D">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90FE1" w14:textId="77777777" w:rsidR="00D50914" w:rsidRPr="00805B8E" w:rsidRDefault="00D46567" w:rsidP="000E657D">
            <w:pPr>
              <w:pStyle w:val="Body"/>
              <w:spacing w:before="60" w:after="60"/>
              <w:jc w:val="center"/>
              <w:rPr>
                <w:lang w:val="en-AU"/>
              </w:rPr>
            </w:pPr>
            <w:r w:rsidRPr="00805B8E">
              <w:rPr>
                <w:lang w:val="en-AU"/>
              </w:rPr>
              <w:t>No.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2D85E" w14:textId="77777777" w:rsidR="00D50914" w:rsidRPr="00805B8E" w:rsidRDefault="00D46567" w:rsidP="000E657D">
            <w:pPr>
              <w:pStyle w:val="Body"/>
              <w:spacing w:before="60" w:after="60"/>
              <w:jc w:val="center"/>
              <w:rPr>
                <w:lang w:val="en-AU"/>
              </w:rPr>
            </w:pPr>
            <w:r w:rsidRPr="00805B8E">
              <w:rPr>
                <w:lang w:val="en-AU"/>
              </w:rPr>
              <w:t>Supervisor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37FBD" w14:textId="77777777" w:rsidR="00D50914" w:rsidRPr="00805B8E" w:rsidRDefault="00D46567" w:rsidP="000E657D">
            <w:pPr>
              <w:pStyle w:val="Body"/>
              <w:spacing w:before="60" w:after="60"/>
              <w:jc w:val="center"/>
              <w:rPr>
                <w:lang w:val="en-AU"/>
              </w:rPr>
            </w:pPr>
            <w:r w:rsidRPr="00805B8E">
              <w:rPr>
                <w:lang w:val="en-AU"/>
              </w:rPr>
              <w:t>Operator/Maintainer</w:t>
            </w:r>
          </w:p>
        </w:tc>
      </w:tr>
      <w:tr w:rsidR="00CA7154" w:rsidRPr="00805B8E" w14:paraId="53142FC6" w14:textId="77777777" w:rsidTr="000E657D">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B1AEE" w14:textId="77777777" w:rsidR="00FC6FE7" w:rsidRPr="00805B8E" w:rsidRDefault="00FC6FE7" w:rsidP="000E657D">
            <w:pPr>
              <w:pStyle w:val="Body"/>
              <w:spacing w:before="60" w:after="60"/>
              <w:jc w:val="center"/>
              <w:rPr>
                <w:lang w:val="en-AU"/>
              </w:rPr>
            </w:pPr>
            <w:r w:rsidRPr="00805B8E">
              <w:rPr>
                <w:lang w:val="en-AU"/>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5DC8FE07" w:rsidR="00FC6FE7" w:rsidRPr="00FC6FE7" w:rsidRDefault="00872702" w:rsidP="000E657D">
            <w:pPr>
              <w:pStyle w:val="Body"/>
              <w:spacing w:before="60" w:after="60"/>
              <w:rPr>
                <w:lang w:val="en-AU"/>
              </w:rPr>
            </w:pPr>
            <w:r>
              <w:rPr>
                <w:rFonts w:eastAsia="ヒラギノ角ゴ Pro W3"/>
              </w:rPr>
              <w:t>Sentry</w:t>
            </w:r>
            <w:r w:rsidR="00FC6FE7" w:rsidRPr="00FC6FE7">
              <w:rPr>
                <w:rFonts w:eastAsia="ヒラギノ角ゴ Pro W3"/>
              </w:rPr>
              <w:t xml:space="preserve"> is available and trained</w:t>
            </w:r>
            <w:r w:rsidR="00FC6FE7">
              <w:rPr>
                <w:rFonts w:eastAsia="ヒラギノ角ゴ Pro W3"/>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29E55DD3" w:rsidR="00FC6FE7" w:rsidRPr="00FC6FE7" w:rsidRDefault="00FC6FE7" w:rsidP="000E657D">
            <w:pPr>
              <w:pStyle w:val="Body"/>
              <w:spacing w:before="60" w:after="60"/>
              <w:rPr>
                <w:lang w:val="en-AU"/>
              </w:rPr>
            </w:pPr>
            <w:r w:rsidRPr="00FC6FE7">
              <w:rPr>
                <w:rFonts w:eastAsia="ヒラギノ角ゴ Pro W3"/>
              </w:rPr>
              <w:t>Assemble rescue equipment prior to entry</w:t>
            </w:r>
            <w:r>
              <w:rPr>
                <w:rFonts w:eastAsia="ヒラギノ角ゴ Pro W3"/>
              </w:rPr>
              <w:t>.</w:t>
            </w:r>
          </w:p>
        </w:tc>
      </w:tr>
      <w:tr w:rsidR="00CA7154" w:rsidRPr="00805B8E" w14:paraId="094D2204" w14:textId="77777777" w:rsidTr="000E657D">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993C0" w14:textId="77777777" w:rsidR="00CA7154" w:rsidRPr="00805B8E" w:rsidRDefault="00CA7154" w:rsidP="000E657D">
            <w:pPr>
              <w:pStyle w:val="Body"/>
              <w:spacing w:before="60" w:after="60"/>
              <w:jc w:val="center"/>
              <w:rPr>
                <w:lang w:val="en-AU"/>
              </w:rPr>
            </w:pPr>
            <w:r w:rsidRPr="00805B8E">
              <w:rPr>
                <w:lang w:val="en-AU"/>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1CE34BA4" w:rsidR="00CA7154" w:rsidRPr="00FC6FE7" w:rsidRDefault="00CA7154" w:rsidP="00872702">
            <w:pPr>
              <w:spacing w:before="60" w:after="60"/>
              <w:rPr>
                <w:rFonts w:ascii="Arial" w:hAnsi="Arial" w:cs="Arial"/>
                <w:sz w:val="22"/>
                <w:szCs w:val="22"/>
              </w:rPr>
            </w:pPr>
            <w:r>
              <w:rPr>
                <w:rFonts w:eastAsia="ヒラギノ角ゴ Pro W3"/>
              </w:rPr>
              <w:t>Sentry</w:t>
            </w:r>
            <w:r w:rsidRPr="00FC6FE7">
              <w:rPr>
                <w:rFonts w:eastAsia="ヒラギノ角ゴ Pro W3"/>
              </w:rPr>
              <w:t xml:space="preserve"> </w:t>
            </w:r>
            <w:r w:rsidRPr="00FC6FE7">
              <w:rPr>
                <w:rFonts w:ascii="Arial" w:eastAsia="ヒラギノ角ゴ Pro W3" w:hAnsi="Arial" w:cs="Arial"/>
                <w:sz w:val="22"/>
                <w:szCs w:val="22"/>
              </w:rPr>
              <w:t>has means of raising the alarm in an emergency</w:t>
            </w:r>
            <w:r>
              <w:rPr>
                <w:rFonts w:ascii="Arial" w:eastAsia="ヒラギノ角ゴ Pro W3" w:hAnsi="Arial" w:cs="Arial"/>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43B1767A" w:rsidR="00CA7154" w:rsidRPr="00FC6FE7" w:rsidRDefault="00CA7154" w:rsidP="00CA7154">
            <w:pPr>
              <w:spacing w:before="60" w:after="60"/>
              <w:rPr>
                <w:rFonts w:ascii="Arial" w:hAnsi="Arial" w:cs="Arial"/>
                <w:sz w:val="22"/>
                <w:szCs w:val="22"/>
              </w:rPr>
            </w:pPr>
            <w:r>
              <w:rPr>
                <w:rFonts w:eastAsia="ヒラギノ角ゴ Pro W3"/>
              </w:rPr>
              <w:t>Sentry</w:t>
            </w:r>
            <w:r w:rsidRPr="00FC6FE7">
              <w:rPr>
                <w:rFonts w:eastAsia="ヒラギノ角ゴ Pro W3"/>
              </w:rPr>
              <w:t xml:space="preserve"> is assigned to the confined space</w:t>
            </w:r>
            <w:r>
              <w:rPr>
                <w:rFonts w:eastAsia="ヒラギノ角ゴ Pro W3"/>
              </w:rPr>
              <w:t>.</w:t>
            </w:r>
          </w:p>
        </w:tc>
      </w:tr>
      <w:tr w:rsidR="00CA7154" w:rsidRPr="00805B8E" w14:paraId="2D07FD67" w14:textId="77777777" w:rsidTr="000E657D">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EAC9F" w14:textId="77777777" w:rsidR="00CA7154" w:rsidRPr="00805B8E" w:rsidRDefault="00CA7154" w:rsidP="000E657D">
            <w:pPr>
              <w:pStyle w:val="Body"/>
              <w:spacing w:before="60" w:after="60"/>
              <w:jc w:val="center"/>
              <w:rPr>
                <w:lang w:val="en-AU"/>
              </w:rPr>
            </w:pPr>
            <w:r w:rsidRPr="00805B8E">
              <w:rPr>
                <w:lang w:val="en-AU"/>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1404F" w14:textId="42E329B9" w:rsidR="00CA7154" w:rsidRPr="00FC6FE7" w:rsidRDefault="00CA7154" w:rsidP="000E657D">
            <w:pPr>
              <w:pStyle w:val="Body"/>
              <w:spacing w:before="60" w:after="60"/>
              <w:rPr>
                <w:lang w:val="en-AU"/>
              </w:rPr>
            </w:pPr>
            <w:r w:rsidRPr="00FC6FE7">
              <w:rPr>
                <w:rFonts w:eastAsia="ヒラギノ角ゴ Pro W3"/>
              </w:rPr>
              <w:t>Rescue personnel and equipment are available</w:t>
            </w:r>
            <w:r>
              <w:rPr>
                <w:rFonts w:eastAsia="ヒラギノ角ゴ Pro W3"/>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CC395" w14:textId="0A1AFC1E" w:rsidR="00CA7154" w:rsidRPr="00FC6FE7" w:rsidRDefault="00CA7154" w:rsidP="00872702">
            <w:pPr>
              <w:pStyle w:val="Body"/>
              <w:spacing w:before="60" w:after="60"/>
              <w:rPr>
                <w:lang w:val="en-AU"/>
              </w:rPr>
            </w:pPr>
            <w:r w:rsidRPr="00FC6FE7">
              <w:rPr>
                <w:rFonts w:eastAsia="ヒラギノ角ゴ Pro W3"/>
              </w:rPr>
              <w:t>Gas cylinders (other than SCBA) are not taken in to the space</w:t>
            </w:r>
            <w:r>
              <w:rPr>
                <w:rFonts w:eastAsia="ヒラギノ角ゴ Pro W3"/>
              </w:rPr>
              <w:t>.</w:t>
            </w:r>
          </w:p>
        </w:tc>
      </w:tr>
      <w:tr w:rsidR="00CA7154" w:rsidRPr="00805B8E" w14:paraId="5B6B2CE6" w14:textId="77777777" w:rsidTr="000E657D">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11CD4" w14:textId="77777777" w:rsidR="00CA7154" w:rsidRPr="00805B8E" w:rsidRDefault="00CA7154" w:rsidP="000E657D">
            <w:pPr>
              <w:pStyle w:val="Body"/>
              <w:spacing w:before="60" w:after="60"/>
              <w:jc w:val="center"/>
              <w:rPr>
                <w:lang w:val="en-AU"/>
              </w:rPr>
            </w:pPr>
            <w:r w:rsidRPr="00805B8E">
              <w:rPr>
                <w:lang w:val="en-AU"/>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BC4A3" w14:textId="56127509" w:rsidR="00CA7154" w:rsidRPr="00FC6FE7" w:rsidRDefault="00CA7154" w:rsidP="000E657D">
            <w:pPr>
              <w:pStyle w:val="Body"/>
              <w:spacing w:before="60" w:after="60"/>
              <w:rPr>
                <w:lang w:val="en-AU"/>
              </w:rPr>
            </w:pPr>
            <w:r w:rsidRPr="00FC6FE7">
              <w:rPr>
                <w:rFonts w:eastAsia="ヒラギノ角ゴ Pro W3"/>
              </w:rPr>
              <w:t xml:space="preserve">Rescue procedures are written and </w:t>
            </w:r>
            <w:r>
              <w:rPr>
                <w:rFonts w:eastAsia="ヒラギノ角ゴ Pro W3"/>
              </w:rPr>
              <w:t xml:space="preserve">have been </w:t>
            </w:r>
            <w:r w:rsidRPr="00FC6FE7">
              <w:rPr>
                <w:rFonts w:eastAsia="ヒラギノ角ゴ Pro W3"/>
              </w:rPr>
              <w:t>rehearsed</w:t>
            </w:r>
            <w:r>
              <w:rPr>
                <w:rFonts w:eastAsia="ヒラギノ角ゴ Pro W3"/>
              </w:rPr>
              <w:t xml:space="preserve"> (at least once in the proceeding 12 months).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36FF6" w14:textId="4846BD8D" w:rsidR="00CA7154" w:rsidRPr="00FC6FE7" w:rsidRDefault="00CA7154" w:rsidP="000E657D">
            <w:pPr>
              <w:pStyle w:val="Body"/>
              <w:spacing w:before="60" w:after="60"/>
              <w:rPr>
                <w:lang w:val="en-AU"/>
              </w:rPr>
            </w:pPr>
            <w:r w:rsidRPr="00FC6FE7">
              <w:rPr>
                <w:rFonts w:eastAsia="ヒラギノ角ゴ Pro W3"/>
              </w:rPr>
              <w:t>Low voltage transformers or earth leakage protection units are used and remain outside space</w:t>
            </w:r>
            <w:r>
              <w:rPr>
                <w:rFonts w:eastAsia="ヒラギノ角ゴ Pro W3"/>
              </w:rPr>
              <w:t>.</w:t>
            </w:r>
          </w:p>
        </w:tc>
      </w:tr>
      <w:tr w:rsidR="00CA7154" w:rsidRPr="00805B8E" w14:paraId="29D87AD0" w14:textId="77777777" w:rsidTr="000E657D">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6490C" w14:textId="77777777" w:rsidR="00CA7154" w:rsidRPr="00805B8E" w:rsidRDefault="00CA7154" w:rsidP="000E657D">
            <w:pPr>
              <w:pStyle w:val="Body"/>
              <w:spacing w:before="60" w:after="60"/>
              <w:jc w:val="center"/>
              <w:rPr>
                <w:lang w:val="en-AU"/>
              </w:rPr>
            </w:pPr>
            <w:r w:rsidRPr="00805B8E">
              <w:rPr>
                <w:lang w:val="en-AU"/>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D34DD" w14:textId="5673218A" w:rsidR="00CA7154" w:rsidRPr="00FC6FE7" w:rsidRDefault="00CA7154" w:rsidP="000E657D">
            <w:pPr>
              <w:rPr>
                <w:rFonts w:ascii="Arial" w:hAnsi="Arial" w:cs="Arial"/>
                <w:sz w:val="22"/>
                <w:szCs w:val="22"/>
              </w:rPr>
            </w:pPr>
            <w:r w:rsidRPr="00FC6FE7">
              <w:rPr>
                <w:rFonts w:ascii="Arial" w:eastAsia="ヒラギノ角ゴ Pro W3" w:hAnsi="Arial" w:cs="Arial"/>
                <w:sz w:val="22"/>
                <w:szCs w:val="22"/>
              </w:rPr>
              <w:t xml:space="preserve">Ensure </w:t>
            </w:r>
            <w:r>
              <w:rPr>
                <w:rFonts w:ascii="Arial" w:eastAsia="ヒラギノ角ゴ Pro W3" w:hAnsi="Arial" w:cs="Arial"/>
                <w:sz w:val="22"/>
                <w:szCs w:val="22"/>
              </w:rPr>
              <w:t>ERT</w:t>
            </w:r>
            <w:r w:rsidRPr="00FC6FE7">
              <w:rPr>
                <w:rFonts w:ascii="Arial" w:eastAsia="ヒラギノ角ゴ Pro W3" w:hAnsi="Arial" w:cs="Arial"/>
                <w:sz w:val="22"/>
                <w:szCs w:val="22"/>
              </w:rPr>
              <w:t xml:space="preserve"> personnel are </w:t>
            </w:r>
            <w:r>
              <w:rPr>
                <w:rFonts w:ascii="Arial" w:eastAsia="ヒラギノ角ゴ Pro W3" w:hAnsi="Arial" w:cs="Arial"/>
                <w:sz w:val="22"/>
                <w:szCs w:val="22"/>
              </w:rPr>
              <w:t xml:space="preserve">aware of the entry, its location and have reviewed and approved the rescue plan </w:t>
            </w:r>
            <w:r w:rsidRPr="00FC6FE7">
              <w:rPr>
                <w:rFonts w:ascii="Arial" w:eastAsia="ヒラギノ角ゴ Pro W3" w:hAnsi="Arial" w:cs="Arial"/>
                <w:sz w:val="22"/>
                <w:szCs w:val="22"/>
              </w:rPr>
              <w:t>prior to entry</w:t>
            </w:r>
            <w:r>
              <w:rPr>
                <w:rFonts w:ascii="Arial" w:eastAsia="ヒラギノ角ゴ Pro W3" w:hAnsi="Arial" w:cs="Arial"/>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1E485" w14:textId="5CE29BF8" w:rsidR="00CA7154" w:rsidRPr="00FC6FE7" w:rsidRDefault="00CA7154" w:rsidP="000E657D">
            <w:pPr>
              <w:tabs>
                <w:tab w:val="left" w:pos="1052"/>
              </w:tabs>
              <w:rPr>
                <w:rFonts w:ascii="Arial" w:hAnsi="Arial" w:cs="Arial"/>
                <w:sz w:val="22"/>
                <w:szCs w:val="22"/>
              </w:rPr>
            </w:pPr>
            <w:r w:rsidRPr="00FC6FE7">
              <w:rPr>
                <w:rFonts w:ascii="Arial" w:eastAsia="ヒラギノ角ゴ Pro W3" w:hAnsi="Arial" w:cs="Arial"/>
                <w:sz w:val="22"/>
                <w:szCs w:val="22"/>
              </w:rPr>
              <w:t xml:space="preserve">Combustible or </w:t>
            </w:r>
            <w:r>
              <w:rPr>
                <w:rFonts w:ascii="Arial" w:eastAsia="ヒラギノ角ゴ Pro W3" w:hAnsi="Arial" w:cs="Arial"/>
                <w:sz w:val="22"/>
                <w:szCs w:val="22"/>
              </w:rPr>
              <w:t xml:space="preserve">atmosphere deleting (e.g. </w:t>
            </w:r>
            <w:r w:rsidRPr="00FC6FE7">
              <w:rPr>
                <w:rFonts w:ascii="Arial" w:eastAsia="ヒラギノ角ゴ Pro W3" w:hAnsi="Arial" w:cs="Arial"/>
                <w:sz w:val="22"/>
                <w:szCs w:val="22"/>
              </w:rPr>
              <w:t>nitrogen</w:t>
            </w:r>
            <w:r>
              <w:rPr>
                <w:rFonts w:ascii="Arial" w:eastAsia="ヒラギノ角ゴ Pro W3" w:hAnsi="Arial" w:cs="Arial"/>
                <w:sz w:val="22"/>
                <w:szCs w:val="22"/>
              </w:rPr>
              <w:t>)</w:t>
            </w:r>
            <w:r w:rsidRPr="00FC6FE7">
              <w:rPr>
                <w:rFonts w:ascii="Arial" w:eastAsia="ヒラギノ角ゴ Pro W3" w:hAnsi="Arial" w:cs="Arial"/>
                <w:sz w:val="22"/>
                <w:szCs w:val="22"/>
              </w:rPr>
              <w:t xml:space="preserve"> driven equipment not used in space</w:t>
            </w:r>
            <w:r>
              <w:rPr>
                <w:rFonts w:ascii="Arial" w:eastAsia="ヒラギノ角ゴ Pro W3" w:hAnsi="Arial" w:cs="Arial"/>
                <w:sz w:val="22"/>
                <w:szCs w:val="22"/>
              </w:rPr>
              <w:t>.</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0BA5AEC8" w:rsidR="00D50914" w:rsidRPr="00805B8E" w:rsidRDefault="003824A8">
      <w:pPr>
        <w:pStyle w:val="Body"/>
        <w:spacing w:before="60"/>
        <w:ind w:left="426"/>
        <w:rPr>
          <w:lang w:val="en-AU"/>
        </w:rPr>
      </w:pPr>
      <w:r>
        <w:t>Personnel entering a confined space must be trained in the hazards of confined space entry, use of equipment i</w:t>
      </w:r>
      <w:r w:rsidR="000E657D">
        <w:t>ncluding harness / lifeline and what</w:t>
      </w:r>
      <w:r>
        <w:t xml:space="preserve"> equipment </w:t>
      </w:r>
      <w:r w:rsidR="000E657D">
        <w:t xml:space="preserve">is </w:t>
      </w:r>
      <w:r>
        <w:t>not permitted in the space</w:t>
      </w:r>
      <w:r w:rsidR="00D46567" w:rsidRPr="00805B8E">
        <w:rPr>
          <w:color w:val="4F81BD"/>
          <w:u w:color="4F81BD"/>
          <w:lang w:val="en-AU"/>
        </w:rPr>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4A0CA977" w:rsidR="00D50914" w:rsidRPr="00805B8E" w:rsidRDefault="000E657D">
      <w:pPr>
        <w:pStyle w:val="Body"/>
        <w:spacing w:before="60"/>
        <w:ind w:left="426"/>
        <w:rPr>
          <w:color w:val="4F81BD"/>
          <w:u w:color="4F81BD"/>
          <w:lang w:val="en-AU"/>
        </w:rPr>
      </w:pPr>
      <w:r>
        <w:t>Confined Space Entry Permit.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70C37EB0" w14:textId="37F1536F" w:rsidR="000E657D" w:rsidRDefault="000E657D">
      <w:pPr>
        <w:pStyle w:val="Body"/>
        <w:spacing w:before="60"/>
        <w:ind w:left="426"/>
      </w:pPr>
      <w:r>
        <w:t>A harness with lifeline attached</w:t>
      </w:r>
      <w:r w:rsidR="00CA7154">
        <w:t xml:space="preserve"> as required by confined space data sheet and listed on the Confined Space Entry Permit</w:t>
      </w:r>
      <w:r>
        <w:t>.</w:t>
      </w:r>
    </w:p>
    <w:p w14:paraId="44B67342" w14:textId="306EC177" w:rsidR="00D50914" w:rsidRPr="00805B8E" w:rsidRDefault="000E657D">
      <w:pPr>
        <w:pStyle w:val="Body"/>
        <w:spacing w:before="60"/>
        <w:ind w:left="426"/>
        <w:rPr>
          <w:color w:val="4F81BD"/>
          <w:u w:color="4F81BD"/>
          <w:lang w:val="en-AU"/>
        </w:rPr>
      </w:pPr>
      <w:r>
        <w:t>Additional PPE requirements for entry to the confined space are listed on the Confined Space Entry Permit</w:t>
      </w:r>
      <w:r w:rsidR="00D46567" w:rsidRPr="00805B8E">
        <w:rPr>
          <w:color w:val="4F81BD"/>
          <w:u w:color="4F81BD"/>
          <w:lang w:val="en-AU"/>
        </w:rPr>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6F71FE69" w:rsidR="00D50914" w:rsidRPr="00805B8E" w:rsidRDefault="000E657D">
      <w:pPr>
        <w:pStyle w:val="Body"/>
        <w:spacing w:before="60"/>
        <w:ind w:left="426"/>
        <w:rPr>
          <w:lang w:val="en-AU"/>
        </w:rPr>
      </w:pPr>
      <w:r>
        <w:t>No additional requirements.</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5B9FA052" w14:textId="61D58F87" w:rsidR="000E657D" w:rsidRPr="000E657D" w:rsidRDefault="000E657D" w:rsidP="000E657D">
      <w:pPr>
        <w:pStyle w:val="Body"/>
        <w:ind w:left="426"/>
        <w:rPr>
          <w:color w:val="000000" w:themeColor="text1"/>
          <w:u w:color="4F81BD"/>
          <w:lang w:val="en-AU"/>
        </w:rPr>
      </w:pPr>
      <w:r w:rsidRPr="000E657D">
        <w:rPr>
          <w:color w:val="000000" w:themeColor="text1"/>
          <w:u w:color="4F81BD"/>
          <w:lang w:val="en-AU"/>
        </w:rPr>
        <w:t>AS2865 – Entry to Confined Space, including removal of the need to entry a space and, ease of entry and exit where this cannot be eliminated.</w:t>
      </w:r>
    </w:p>
    <w:p w14:paraId="35B4AC40" w14:textId="1AEF1A6D" w:rsidR="00D50914" w:rsidRPr="000E657D" w:rsidRDefault="000E657D" w:rsidP="000E657D">
      <w:pPr>
        <w:pStyle w:val="Body"/>
        <w:ind w:left="426"/>
        <w:rPr>
          <w:color w:val="000000" w:themeColor="text1"/>
          <w:u w:color="4F81BD"/>
          <w:lang w:val="en-AU"/>
        </w:rPr>
      </w:pPr>
      <w:r w:rsidRPr="000E657D">
        <w:rPr>
          <w:color w:val="000000" w:themeColor="text1"/>
          <w:u w:color="4F81BD"/>
          <w:lang w:val="en-AU"/>
        </w:rPr>
        <w:t>OHSA -1910.146 – Permit Required Confined Spaces.</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6558330D" w14:textId="64A9F2B5" w:rsidR="000E657D" w:rsidRPr="000E657D" w:rsidRDefault="000E657D" w:rsidP="000E657D">
      <w:pPr>
        <w:pStyle w:val="Body"/>
        <w:ind w:left="426"/>
        <w:rPr>
          <w:color w:val="000000" w:themeColor="text1"/>
          <w:u w:color="4F81BD"/>
          <w:lang w:val="en-AU"/>
        </w:rPr>
      </w:pPr>
      <w:r w:rsidRPr="000E657D">
        <w:rPr>
          <w:color w:val="000000" w:themeColor="text1"/>
          <w:u w:color="4F81BD"/>
          <w:lang w:val="en-AU"/>
        </w:rPr>
        <w:t xml:space="preserve">The </w:t>
      </w:r>
      <w:r w:rsidR="00872702">
        <w:rPr>
          <w:rFonts w:eastAsia="ヒラギノ角ゴ Pro W3"/>
        </w:rPr>
        <w:t>sentry</w:t>
      </w:r>
      <w:r w:rsidR="00872702" w:rsidRPr="00FC6FE7">
        <w:rPr>
          <w:rFonts w:eastAsia="ヒラギノ角ゴ Pro W3"/>
        </w:rPr>
        <w:t xml:space="preserve"> </w:t>
      </w:r>
      <w:r w:rsidRPr="000E657D">
        <w:rPr>
          <w:color w:val="000000" w:themeColor="text1"/>
          <w:u w:color="4F81BD"/>
          <w:lang w:val="en-AU"/>
        </w:rPr>
        <w:t>must have a system of recording the entry and exit of each person from the confined space (badging in system, sign off sheet) and at all times be able to account for all personnel in the space – including ensuring that all personnel have exited at completion of the task or in an emergency.</w:t>
      </w:r>
    </w:p>
    <w:p w14:paraId="50F4FB4D" w14:textId="2DCEFC3F" w:rsidR="00D50914" w:rsidRPr="0017416F" w:rsidRDefault="000E657D" w:rsidP="0017416F">
      <w:pPr>
        <w:pStyle w:val="Body"/>
        <w:ind w:left="426"/>
        <w:rPr>
          <w:color w:val="000000" w:themeColor="text1"/>
          <w:u w:color="4F81BD"/>
          <w:lang w:val="en-AU"/>
        </w:rPr>
      </w:pPr>
      <w:r w:rsidRPr="000E657D">
        <w:rPr>
          <w:color w:val="000000" w:themeColor="text1"/>
          <w:u w:color="4F81BD"/>
          <w:lang w:val="en-AU"/>
        </w:rPr>
        <w:t xml:space="preserve">The </w:t>
      </w:r>
      <w:r w:rsidR="00872702">
        <w:rPr>
          <w:rFonts w:eastAsia="ヒラギノ角ゴ Pro W3"/>
        </w:rPr>
        <w:t>sentry</w:t>
      </w:r>
      <w:r w:rsidR="00872702" w:rsidRPr="00FC6FE7">
        <w:rPr>
          <w:rFonts w:eastAsia="ヒラギノ角ゴ Pro W3"/>
        </w:rPr>
        <w:t xml:space="preserve"> </w:t>
      </w:r>
      <w:r w:rsidRPr="000E657D">
        <w:rPr>
          <w:color w:val="000000" w:themeColor="text1"/>
          <w:u w:color="4F81BD"/>
          <w:lang w:val="en-AU"/>
        </w:rPr>
        <w:t>must be able to raise an alarm (e.g. radio contact with a control room or supervisor, air horn or other audible alarm device).</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7F8BB5AF" w:rsidR="00D50914" w:rsidRPr="00805B8E" w:rsidRDefault="0017416F">
      <w:pPr>
        <w:pStyle w:val="Body"/>
        <w:spacing w:before="60" w:after="60"/>
        <w:ind w:left="426"/>
        <w:jc w:val="both"/>
        <w:rPr>
          <w:color w:val="4F81BD"/>
          <w:u w:color="4F81BD"/>
          <w:lang w:val="en-AU"/>
        </w:rPr>
      </w:pPr>
      <w:r w:rsidRPr="00D42DAE">
        <w:rPr>
          <w:u w:color="4F81BD"/>
          <w:lang w:val="en-AU"/>
        </w:rPr>
        <w:t>Not applicable</w:t>
      </w:r>
      <w:r>
        <w:rPr>
          <w:u w:color="4F81BD"/>
          <w:lang w:val="en-AU"/>
        </w:rPr>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7B01204E" w:rsidR="00D50914" w:rsidRPr="00805B8E" w:rsidRDefault="0017416F">
      <w:pPr>
        <w:pStyle w:val="Body"/>
        <w:spacing w:before="60"/>
        <w:ind w:left="426"/>
        <w:rPr>
          <w:color w:val="4F81BD"/>
          <w:u w:color="4F81BD"/>
          <w:lang w:val="en-AU"/>
        </w:rPr>
      </w:pPr>
      <w:r w:rsidRPr="00D42DAE">
        <w:rPr>
          <w:u w:color="4F81BD"/>
          <w:lang w:val="en-AU"/>
        </w:rPr>
        <w:t>Not applicable</w:t>
      </w:r>
      <w:r>
        <w:rPr>
          <w:u w:color="4F81BD"/>
          <w:lang w:val="en-AU"/>
        </w:rPr>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5B41C0C6" w:rsidR="00D50914" w:rsidRPr="00805B8E" w:rsidRDefault="0017416F">
      <w:pPr>
        <w:pStyle w:val="Body"/>
        <w:spacing w:before="60"/>
        <w:ind w:left="426"/>
        <w:rPr>
          <w:lang w:val="en-AU"/>
        </w:rPr>
      </w:pPr>
      <w:r w:rsidRPr="00D42DAE">
        <w:rPr>
          <w:u w:color="4F81BD"/>
          <w:lang w:val="en-AU"/>
        </w:rPr>
        <w:t>No additional requirements</w:t>
      </w:r>
      <w:r>
        <w:rPr>
          <w:u w:color="4F81BD"/>
          <w:lang w:val="en-AU"/>
        </w:rPr>
        <w:t>.</w:t>
      </w:r>
    </w:p>
    <w:sectPr w:rsidR="00D50914" w:rsidRPr="00805B8E">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246CF" w14:textId="77777777" w:rsidR="00066721" w:rsidRDefault="00066721">
      <w:r>
        <w:separator/>
      </w:r>
    </w:p>
  </w:endnote>
  <w:endnote w:type="continuationSeparator" w:id="0">
    <w:p w14:paraId="4134F53E" w14:textId="77777777" w:rsidR="00066721" w:rsidRDefault="0006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112101">
      <w:rPr>
        <w:noProof/>
      </w:rPr>
      <w:t>2</w:t>
    </w:r>
    <w:r>
      <w:fldChar w:fldCharType="end"/>
    </w:r>
    <w:r>
      <w:t xml:space="preserve"> of </w:t>
    </w:r>
    <w:r>
      <w:fldChar w:fldCharType="begin"/>
    </w:r>
    <w:r>
      <w:instrText xml:space="preserve"> NUMPAGES </w:instrText>
    </w:r>
    <w:r>
      <w:fldChar w:fldCharType="separate"/>
    </w:r>
    <w:r w:rsidR="00112101">
      <w:rPr>
        <w:noProof/>
      </w:rPr>
      <w:t>5</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112101">
      <w:rPr>
        <w:noProof/>
      </w:rPr>
      <w:t>1</w:t>
    </w:r>
    <w:r>
      <w:fldChar w:fldCharType="end"/>
    </w:r>
    <w:r>
      <w:t xml:space="preserve"> of </w:t>
    </w:r>
    <w:r>
      <w:fldChar w:fldCharType="begin"/>
    </w:r>
    <w:r>
      <w:instrText xml:space="preserve"> NUMPAGES </w:instrText>
    </w:r>
    <w:r>
      <w:fldChar w:fldCharType="separate"/>
    </w:r>
    <w:r w:rsidR="00112101">
      <w:rPr>
        <w:noProof/>
      </w:rPr>
      <w:t>5</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6E58D" w14:textId="77777777" w:rsidR="00066721" w:rsidRDefault="00066721">
      <w:r>
        <w:separator/>
      </w:r>
    </w:p>
  </w:footnote>
  <w:footnote w:type="continuationSeparator" w:id="0">
    <w:p w14:paraId="55D66737" w14:textId="77777777" w:rsidR="00066721" w:rsidRDefault="0006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273E43B2" w:rsidR="00D50914" w:rsidRDefault="00D46567">
    <w:pPr>
      <w:pStyle w:val="Header"/>
      <w:tabs>
        <w:tab w:val="clear" w:pos="4320"/>
        <w:tab w:val="clear" w:pos="8640"/>
        <w:tab w:val="center" w:pos="4536"/>
        <w:tab w:val="right" w:pos="9072"/>
      </w:tabs>
      <w:jc w:val="right"/>
      <w:rPr>
        <w:sz w:val="24"/>
        <w:szCs w:val="24"/>
      </w:rPr>
    </w:pPr>
    <w:r>
      <w:t>RSK-PRO-KCD</w:t>
    </w:r>
    <w:r w:rsidR="003043AD">
      <w:t>-</w:t>
    </w:r>
    <w:r w:rsidR="005A3035" w:rsidRPr="005A3035">
      <w:rPr>
        <w:color w:val="000000" w:themeColor="text1"/>
      </w:rPr>
      <w:t>085</w:t>
    </w:r>
    <w:r>
      <w:tab/>
    </w:r>
    <w:r>
      <w:rPr>
        <w:sz w:val="24"/>
        <w:szCs w:val="24"/>
      </w:rPr>
      <w:t>Procedure</w:t>
    </w:r>
  </w:p>
  <w:p w14:paraId="0EAA7A52" w14:textId="15DFB5CB" w:rsidR="00D50914" w:rsidRPr="005A3035" w:rsidRDefault="005A3035" w:rsidP="00FA3F90">
    <w:pPr>
      <w:pStyle w:val="Header"/>
      <w:tabs>
        <w:tab w:val="clear" w:pos="4320"/>
        <w:tab w:val="clear" w:pos="8640"/>
        <w:tab w:val="center" w:pos="4513"/>
        <w:tab w:val="right" w:pos="9072"/>
      </w:tabs>
      <w:jc w:val="center"/>
      <w:rPr>
        <w:color w:val="000000" w:themeColor="text1"/>
        <w:sz w:val="28"/>
        <w:szCs w:val="28"/>
      </w:rPr>
    </w:pPr>
    <w:r w:rsidRPr="005A3035">
      <w:rPr>
        <w:rFonts w:cs="Arial"/>
        <w:bCs/>
        <w:color w:val="000000" w:themeColor="text1"/>
        <w:sz w:val="28"/>
        <w:szCs w:val="28"/>
        <w:lang w:val="en-GB"/>
      </w:rPr>
      <w:t>Entering Confined Spaces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60941843" w:rsidR="00D50914" w:rsidRPr="005A3035" w:rsidRDefault="005A3035" w:rsidP="00FA3F90">
    <w:pPr>
      <w:pStyle w:val="ReportCoverTitle"/>
      <w:spacing w:before="120"/>
      <w:rPr>
        <w:color w:val="000000" w:themeColor="text1"/>
      </w:rPr>
    </w:pPr>
    <w:r w:rsidRPr="005A3035">
      <w:rPr>
        <w:rFonts w:cs="Arial"/>
        <w:bCs w:val="0"/>
        <w:color w:val="000000" w:themeColor="text1"/>
        <w:lang w:val="en-GB"/>
      </w:rPr>
      <w:t>Entering Confined Spaces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6A3"/>
    <w:multiLevelType w:val="hybridMultilevel"/>
    <w:tmpl w:val="A8881B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58395AC8"/>
    <w:multiLevelType w:val="multilevel"/>
    <w:tmpl w:val="5562FB50"/>
    <w:numStyleLink w:val="ImportedStyle1"/>
  </w:abstractNum>
  <w:num w:numId="1">
    <w:abstractNumId w:val="1"/>
  </w:num>
  <w:num w:numId="2">
    <w:abstractNumId w:val="2"/>
  </w:num>
  <w:num w:numId="3">
    <w:abstractNumId w:val="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1"/>
    </w:lvlOverride>
  </w:num>
  <w:num w:numId="5">
    <w:abstractNumId w:val="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66721"/>
    <w:rsid w:val="000E657D"/>
    <w:rsid w:val="00112101"/>
    <w:rsid w:val="00164EFF"/>
    <w:rsid w:val="0017416F"/>
    <w:rsid w:val="002B3590"/>
    <w:rsid w:val="003043AD"/>
    <w:rsid w:val="00355696"/>
    <w:rsid w:val="003824A8"/>
    <w:rsid w:val="00566DFA"/>
    <w:rsid w:val="005A3035"/>
    <w:rsid w:val="005C2371"/>
    <w:rsid w:val="00704C32"/>
    <w:rsid w:val="00766463"/>
    <w:rsid w:val="00772102"/>
    <w:rsid w:val="007F5BB9"/>
    <w:rsid w:val="00805B8E"/>
    <w:rsid w:val="008210AF"/>
    <w:rsid w:val="008426E2"/>
    <w:rsid w:val="00872702"/>
    <w:rsid w:val="00962E68"/>
    <w:rsid w:val="00AD5423"/>
    <w:rsid w:val="00B86E30"/>
    <w:rsid w:val="00CA7154"/>
    <w:rsid w:val="00D46567"/>
    <w:rsid w:val="00D50914"/>
    <w:rsid w:val="00FA3F90"/>
    <w:rsid w:val="00FC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semiHidden/>
    <w:rsid w:val="00766463"/>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766463"/>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FC6FE7"/>
    <w:pPr>
      <w:ind w:left="720"/>
      <w:contextualSpacing/>
    </w:pPr>
  </w:style>
  <w:style w:type="character" w:styleId="CommentReference">
    <w:name w:val="annotation reference"/>
    <w:basedOn w:val="DefaultParagraphFont"/>
    <w:uiPriority w:val="99"/>
    <w:semiHidden/>
    <w:unhideWhenUsed/>
    <w:rsid w:val="00CA7154"/>
    <w:rPr>
      <w:sz w:val="18"/>
      <w:szCs w:val="18"/>
    </w:rPr>
  </w:style>
  <w:style w:type="paragraph" w:styleId="CommentText">
    <w:name w:val="annotation text"/>
    <w:basedOn w:val="Normal"/>
    <w:link w:val="CommentTextChar"/>
    <w:uiPriority w:val="99"/>
    <w:semiHidden/>
    <w:unhideWhenUsed/>
    <w:rsid w:val="00CA7154"/>
  </w:style>
  <w:style w:type="character" w:customStyle="1" w:styleId="CommentTextChar">
    <w:name w:val="Comment Text Char"/>
    <w:basedOn w:val="DefaultParagraphFont"/>
    <w:link w:val="CommentText"/>
    <w:uiPriority w:val="99"/>
    <w:semiHidden/>
    <w:rsid w:val="00CA7154"/>
    <w:rPr>
      <w:sz w:val="24"/>
      <w:szCs w:val="24"/>
      <w:lang w:val="en-AU" w:eastAsia="en-US"/>
    </w:rPr>
  </w:style>
  <w:style w:type="paragraph" w:styleId="CommentSubject">
    <w:name w:val="annotation subject"/>
    <w:basedOn w:val="CommentText"/>
    <w:next w:val="CommentText"/>
    <w:link w:val="CommentSubjectChar"/>
    <w:uiPriority w:val="99"/>
    <w:semiHidden/>
    <w:unhideWhenUsed/>
    <w:rsid w:val="00CA7154"/>
    <w:rPr>
      <w:b/>
      <w:bCs/>
      <w:sz w:val="20"/>
      <w:szCs w:val="20"/>
    </w:rPr>
  </w:style>
  <w:style w:type="character" w:customStyle="1" w:styleId="CommentSubjectChar">
    <w:name w:val="Comment Subject Char"/>
    <w:basedOn w:val="CommentTextChar"/>
    <w:link w:val="CommentSubject"/>
    <w:uiPriority w:val="99"/>
    <w:semiHidden/>
    <w:rsid w:val="00CA7154"/>
    <w:rPr>
      <w:b/>
      <w:bCs/>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9DFC4-69F2-4924-93DE-5E7162C39E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C8BE512-09D9-4820-99B7-F64FD2DB1B89}">
  <ds:schemaRefs>
    <ds:schemaRef ds:uri="http://schemas.microsoft.com/sharepoint/v3/contenttype/forms"/>
  </ds:schemaRefs>
</ds:datastoreItem>
</file>

<file path=customXml/itemProps3.xml><?xml version="1.0" encoding="utf-8"?>
<ds:datastoreItem xmlns:ds="http://schemas.openxmlformats.org/officeDocument/2006/customXml" ds:itemID="{365D1E76-DA86-4097-8978-086609D95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Kupe, Bernard Priv.</dc:creator>
  <cp:lastModifiedBy>Kupe, Bernard Priv.</cp:lastModifiedBy>
  <cp:revision>2</cp:revision>
  <cp:lastPrinted>2017-11-01T02:22:00Z</cp:lastPrinted>
  <dcterms:created xsi:type="dcterms:W3CDTF">2021-06-12T05:58:00Z</dcterms:created>
  <dcterms:modified xsi:type="dcterms:W3CDTF">2021-06-12T05:58:00Z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