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4E0577CF" w:rsidR="006F2C09" w:rsidRPr="008E1872" w:rsidRDefault="009B3CCD" w:rsidP="008E1872">
            <w:pPr>
              <w:pStyle w:val="OKHeading"/>
            </w:pPr>
            <w:bookmarkStart w:id="0" w:name="_GoBack"/>
            <w:bookmarkEnd w:id="0"/>
            <w:r>
              <w:t>Preventing Fires on Vehicles and Mobile Equipment</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eastAsia="en-AU"/>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9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13"/>
        <w:gridCol w:w="540"/>
        <w:gridCol w:w="569"/>
        <w:gridCol w:w="569"/>
      </w:tblGrid>
      <w:tr w:rsidR="005E4CE3" w:rsidRPr="00243194" w14:paraId="070BADD1" w14:textId="77777777" w:rsidTr="00F2073B">
        <w:trPr>
          <w:trHeight w:val="143"/>
        </w:trPr>
        <w:tc>
          <w:tcPr>
            <w:tcW w:w="8713" w:type="dxa"/>
            <w:tcBorders>
              <w:top w:val="nil"/>
              <w:left w:val="nil"/>
              <w:bottom w:val="single" w:sz="4" w:space="0" w:color="auto"/>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F2073B" w:rsidRPr="00243194" w14:paraId="00136C1C"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AE6D36" w14:textId="18A12869" w:rsidR="00F2073B" w:rsidRPr="006F2C09" w:rsidRDefault="009B3CCD" w:rsidP="00831C0E">
            <w:pPr>
              <w:pStyle w:val="OKTable"/>
              <w:pBdr>
                <w:left w:val="none" w:sz="0" w:space="0" w:color="auto"/>
              </w:pBdr>
            </w:pPr>
            <w:r>
              <w:t>Any exposed engine / transmission parts at the rear of the cab shielded from liquid splashes to prevent spillage of hydraulic oil or product on hot surface.</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14A08032"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2ADE4"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B5F8B8" w14:textId="77777777" w:rsidR="00F2073B" w:rsidRPr="00B31598" w:rsidRDefault="00F2073B" w:rsidP="00831C0E">
            <w:pPr>
              <w:pStyle w:val="OKTable"/>
              <w:jc w:val="center"/>
            </w:pPr>
          </w:p>
        </w:tc>
      </w:tr>
      <w:tr w:rsidR="00F2073B" w:rsidRPr="00243194" w14:paraId="2F4EA00C"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648620D" w14:textId="57F5C902" w:rsidR="00F2073B" w:rsidRPr="006F2C09" w:rsidRDefault="009B3CCD" w:rsidP="00831C0E">
            <w:pPr>
              <w:pStyle w:val="OKTable"/>
              <w:pBdr>
                <w:left w:val="none" w:sz="0" w:space="0" w:color="auto"/>
              </w:pBdr>
            </w:pPr>
            <w:r>
              <w:t xml:space="preserve">Exhaust is shielded from liquid splashes. On vehicles with catalytic converters the catalytic converter is insulated and shielded. Transmission oil cooler lines are shielded from catalytic converter.   </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11E661FF"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4A1BDF"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C289C" w14:textId="77777777" w:rsidR="00F2073B" w:rsidRPr="00B31598" w:rsidRDefault="00F2073B" w:rsidP="00831C0E">
            <w:pPr>
              <w:pStyle w:val="OKTable"/>
              <w:jc w:val="center"/>
            </w:pPr>
          </w:p>
        </w:tc>
      </w:tr>
      <w:tr w:rsidR="00F2073B" w:rsidRPr="00243194" w14:paraId="3C6E4280"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61A78CF" w14:textId="535F7C15" w:rsidR="00F2073B" w:rsidRPr="006F2C09" w:rsidRDefault="009B3CCD" w:rsidP="00831C0E">
            <w:pPr>
              <w:pStyle w:val="OKTable"/>
              <w:pBdr>
                <w:left w:val="none" w:sz="0" w:space="0" w:color="auto"/>
              </w:pBdr>
            </w:pPr>
            <w:r>
              <w:t>Electric wiring located away from hot surfaces, fuel lines, oil lines and brake lines. Wiring provided with suitable mechanical protection throughout the length of the run. Wiring for process control and prime mover body sheathed in rigid conduit. All wiring fixed and supported to protect it from mechanical damage.</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20998A26"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558B54"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CEDFD9" w14:textId="77777777" w:rsidR="00F2073B" w:rsidRPr="00B31598" w:rsidRDefault="00F2073B" w:rsidP="00831C0E">
            <w:pPr>
              <w:pStyle w:val="OKTable"/>
              <w:jc w:val="center"/>
            </w:pPr>
          </w:p>
        </w:tc>
      </w:tr>
      <w:tr w:rsidR="00F2073B" w:rsidRPr="00243194" w14:paraId="1CB6A20E"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EBC5C4" w14:textId="27486BDB" w:rsidR="00F2073B" w:rsidRPr="006F2C09" w:rsidRDefault="009B3CCD" w:rsidP="00831C0E">
            <w:pPr>
              <w:pStyle w:val="OKTable"/>
              <w:pBdr>
                <w:left w:val="none" w:sz="0" w:space="0" w:color="auto"/>
              </w:pBdr>
            </w:pPr>
            <w:r>
              <w:t>Fuses or circuit breakers fitted to all circuits.</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340EA52E"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E3994C"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CCC4E" w14:textId="77777777" w:rsidR="00F2073B" w:rsidRPr="00B31598" w:rsidRDefault="00F2073B" w:rsidP="00831C0E">
            <w:pPr>
              <w:pStyle w:val="OKTable"/>
              <w:jc w:val="center"/>
            </w:pPr>
          </w:p>
        </w:tc>
      </w:tr>
      <w:tr w:rsidR="00F2073B" w:rsidRPr="00243194" w14:paraId="141F7469"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D60805" w14:textId="4B496CA5" w:rsidR="00F2073B" w:rsidRPr="006F2C09" w:rsidRDefault="009B3CCD" w:rsidP="00831C0E">
            <w:pPr>
              <w:pStyle w:val="OKTable"/>
              <w:pBdr>
                <w:left w:val="none" w:sz="0" w:space="0" w:color="auto"/>
              </w:pBdr>
            </w:pPr>
            <w:r>
              <w:t>Prestart inspection is conducted using documented checklist for equipment before every shift. As part of prestart inspection, operator checks for leaking fluids in engine compartment and from process equipment.</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22FEB369"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3585E8"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5EE90D" w14:textId="77777777" w:rsidR="00F2073B" w:rsidRPr="00B31598" w:rsidRDefault="00F2073B" w:rsidP="00831C0E">
            <w:pPr>
              <w:pStyle w:val="OKTable"/>
              <w:jc w:val="center"/>
            </w:pPr>
          </w:p>
        </w:tc>
      </w:tr>
      <w:tr w:rsidR="00F2073B" w:rsidRPr="00243194" w14:paraId="4F4B2EDB"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A21CC5" w14:textId="4E7E0206" w:rsidR="00F2073B" w:rsidRDefault="009B3CCD" w:rsidP="00831C0E">
            <w:pPr>
              <w:pStyle w:val="OKTable"/>
              <w:pBdr>
                <w:left w:val="none" w:sz="0" w:space="0" w:color="auto"/>
              </w:pBdr>
            </w:pPr>
            <w:r>
              <w:t>Fuel hoses routed away from hot surfaces e.g. exhaust and secured and located to prevent mechanical damage.  Fuel system in engine bay is located away from turbo charger.</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6736B4EA"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75EE2"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8FD0D4" w14:textId="77777777" w:rsidR="00F2073B" w:rsidRPr="00B31598" w:rsidRDefault="00F2073B" w:rsidP="00831C0E">
            <w:pPr>
              <w:pStyle w:val="OKTable"/>
              <w:jc w:val="center"/>
            </w:pPr>
          </w:p>
        </w:tc>
      </w:tr>
      <w:tr w:rsidR="00F2073B" w:rsidRPr="00243194" w14:paraId="2CAA4CB9"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056F209" w14:textId="59FCA67C" w:rsidR="00F2073B" w:rsidRDefault="009B3CCD" w:rsidP="00831C0E">
            <w:pPr>
              <w:pStyle w:val="OKTable"/>
              <w:pBdr>
                <w:left w:val="none" w:sz="0" w:space="0" w:color="auto"/>
              </w:pBdr>
            </w:pPr>
            <w:r>
              <w:t xml:space="preserve">Hydraulic hoses routed away from hot surfaces or shielded e.g. exhaust, and secured and located or protected e.g. by overwrap, to prevent mechanical damage.   </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3290170A"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D0B751"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1592B7" w14:textId="77777777" w:rsidR="00F2073B" w:rsidRPr="00B31598" w:rsidRDefault="00F2073B" w:rsidP="00831C0E">
            <w:pPr>
              <w:pStyle w:val="OKTable"/>
              <w:jc w:val="center"/>
            </w:pPr>
          </w:p>
        </w:tc>
      </w:tr>
      <w:tr w:rsidR="009B3CCD" w:rsidRPr="00243194" w14:paraId="65A2DE8D"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88E8FB" w14:textId="68F2A50B" w:rsidR="009B3CCD" w:rsidRDefault="009B3CCD" w:rsidP="00831C0E">
            <w:pPr>
              <w:pStyle w:val="OKTable"/>
              <w:pBdr>
                <w:left w:val="none" w:sz="0" w:space="0" w:color="auto"/>
              </w:pBdr>
            </w:pPr>
            <w:r>
              <w:t xml:space="preserve">Turbo chargers have a fire wall in between turbocharger and process and hydraulic lines. Oil lines supplying turbo lubrication are steel braided </w:t>
            </w:r>
            <w:proofErr w:type="spellStart"/>
            <w:r>
              <w:t>highpressure</w:t>
            </w:r>
            <w:proofErr w:type="spellEnd"/>
            <w:r>
              <w:t xml:space="preserve"> lines.</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605EAA44" w14:textId="77777777" w:rsidR="009B3CCD" w:rsidRPr="00831C0E" w:rsidRDefault="009B3CCD"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B6DEAD" w14:textId="77777777" w:rsidR="009B3CCD" w:rsidRPr="00831C0E" w:rsidRDefault="009B3CCD"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8962DF" w14:textId="77777777" w:rsidR="009B3CCD" w:rsidRPr="00B31598" w:rsidRDefault="009B3CCD" w:rsidP="00831C0E">
            <w:pPr>
              <w:pStyle w:val="OKTable"/>
              <w:jc w:val="center"/>
            </w:pPr>
          </w:p>
        </w:tc>
      </w:tr>
      <w:tr w:rsidR="009B3CCD" w:rsidRPr="00243194" w14:paraId="6DC8C5AD"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D74456" w14:textId="68473CD9" w:rsidR="009B3CCD" w:rsidRDefault="009B3CCD" w:rsidP="00831C0E">
            <w:pPr>
              <w:pStyle w:val="OKTable"/>
              <w:pBdr>
                <w:left w:val="none" w:sz="0" w:space="0" w:color="auto"/>
              </w:pBdr>
            </w:pPr>
            <w:r>
              <w:t>Equipment fitted with emergency stop(s) to shut down hydraulic drives in event of fire.</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34656EB9" w14:textId="77777777" w:rsidR="009B3CCD" w:rsidRPr="00831C0E" w:rsidRDefault="009B3CCD"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557857" w14:textId="77777777" w:rsidR="009B3CCD" w:rsidRPr="00831C0E" w:rsidRDefault="009B3CCD"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F65FE0" w14:textId="77777777" w:rsidR="009B3CCD" w:rsidRPr="00B31598" w:rsidRDefault="009B3CCD" w:rsidP="00831C0E">
            <w:pPr>
              <w:pStyle w:val="OKTable"/>
              <w:jc w:val="center"/>
            </w:pPr>
          </w:p>
        </w:tc>
      </w:tr>
    </w:tbl>
    <w:p w14:paraId="2F1E29B6" w14:textId="47F5B80A" w:rsidR="00850824" w:rsidRPr="00850824" w:rsidRDefault="006F2C09" w:rsidP="00F2073B">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073B41"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2ED15160" w:rsidR="00073B41" w:rsidRPr="003A7D2D" w:rsidRDefault="009B3CCD" w:rsidP="00073B41">
            <w:pPr>
              <w:pStyle w:val="OKTable"/>
              <w:rPr>
                <w:rFonts w:eastAsia="ヒラギノ角ゴ Pro W3"/>
              </w:rPr>
            </w:pPr>
            <w:r>
              <w:t>Verify that pre-start inspections are carried out using checklist.</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073B41" w:rsidRPr="00B31598" w:rsidRDefault="00073B41" w:rsidP="00073B41">
            <w:pPr>
              <w:pStyle w:val="OKTable"/>
            </w:pPr>
          </w:p>
        </w:tc>
      </w:tr>
      <w:tr w:rsidR="00F2073B" w:rsidRPr="006F2C09" w14:paraId="576B7F36"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842EB" w14:textId="622DF443" w:rsidR="00F2073B" w:rsidRPr="003A7D2D" w:rsidRDefault="009B3CCD" w:rsidP="00073B41">
            <w:pPr>
              <w:pStyle w:val="OKTable"/>
              <w:rPr>
                <w:rFonts w:eastAsia="ヒラギノ角ゴ Pro W3"/>
              </w:rPr>
            </w:pPr>
            <w:r>
              <w:t>Arrange for identified defects to be repaired promptly</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CC0F7B" w14:textId="77777777" w:rsidR="00F2073B" w:rsidRPr="00B31598" w:rsidRDefault="00F2073B"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7AC0EB" w14:textId="77777777" w:rsidR="00F2073B" w:rsidRPr="00B31598" w:rsidRDefault="00F2073B"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47CC0A" w14:textId="77777777" w:rsidR="00F2073B" w:rsidRPr="00B31598" w:rsidRDefault="00F2073B" w:rsidP="00073B41">
            <w:pPr>
              <w:pStyle w:val="OKTable"/>
            </w:pPr>
          </w:p>
        </w:tc>
      </w:tr>
    </w:tbl>
    <w:p w14:paraId="3332F11A" w14:textId="617105BB" w:rsidR="00850824" w:rsidRPr="00850824" w:rsidRDefault="006343FA" w:rsidP="00F2073B">
      <w:pPr>
        <w:pStyle w:val="Heading1"/>
      </w:pPr>
      <w:r w:rsidRPr="00805B8E">
        <w:t>Operator</w:t>
      </w:r>
      <w:r>
        <w:t xml:space="preserve"> </w:t>
      </w:r>
      <w:r w:rsidRPr="00805B8E">
        <w:t>/</w:t>
      </w:r>
      <w:r>
        <w:t xml:space="preserve"> </w:t>
      </w:r>
      <w:r w:rsidRPr="00805B8E">
        <w:t>Maintainer</w:t>
      </w:r>
      <w:r>
        <w:t xml:space="preserve"> Requirements</w:t>
      </w:r>
    </w:p>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073B41"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66F4AC8E" w:rsidR="00073B41" w:rsidRPr="005E4BC9" w:rsidRDefault="009B3CCD" w:rsidP="00073B41">
            <w:pPr>
              <w:pStyle w:val="OKTable"/>
            </w:pPr>
            <w:r>
              <w:t>Conduct pre-starts using check list.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073B41" w:rsidRPr="00B31598" w:rsidRDefault="00073B41" w:rsidP="00073B41">
            <w:pPr>
              <w:pStyle w:val="OKTable"/>
            </w:pPr>
          </w:p>
        </w:tc>
      </w:tr>
      <w:tr w:rsidR="00F2073B" w:rsidRPr="00AE5E19" w14:paraId="79E7C50A"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F601F" w14:textId="00159726" w:rsidR="00F2073B" w:rsidRPr="005E4BC9" w:rsidRDefault="009B3CCD" w:rsidP="00073B41">
            <w:pPr>
              <w:pStyle w:val="OKTable"/>
            </w:pPr>
            <w:r>
              <w:t>Report any defects.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375284" w14:textId="77777777" w:rsidR="00F2073B" w:rsidRPr="00B31598" w:rsidRDefault="00F2073B"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654FD8" w14:textId="77777777" w:rsidR="00F2073B" w:rsidRPr="00B31598" w:rsidRDefault="00F2073B"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B4ECA8" w14:textId="77777777" w:rsidR="00F2073B" w:rsidRPr="00B31598" w:rsidRDefault="00F2073B" w:rsidP="00073B41">
            <w:pPr>
              <w:pStyle w:val="OKTable"/>
            </w:pPr>
          </w:p>
        </w:tc>
      </w:tr>
      <w:tr w:rsidR="00F2073B" w:rsidRPr="00AE5E19" w14:paraId="695327E0"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B847A" w14:textId="0C06EF6F" w:rsidR="00F2073B" w:rsidRPr="005E4BC9" w:rsidRDefault="009B3CCD" w:rsidP="00073B41">
            <w:pPr>
              <w:pStyle w:val="OKTable"/>
            </w:pPr>
            <w:r>
              <w:t>Replace shielding, supports or protection removed during maintenance.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66182E" w14:textId="77777777" w:rsidR="00F2073B" w:rsidRPr="00B31598" w:rsidRDefault="00F2073B"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BA9112" w14:textId="77777777" w:rsidR="00F2073B" w:rsidRPr="00B31598" w:rsidRDefault="00F2073B"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5C631C" w14:textId="77777777" w:rsidR="00F2073B" w:rsidRPr="00B31598" w:rsidRDefault="00F2073B" w:rsidP="00073B41">
            <w:pPr>
              <w:pStyle w:val="OKTable"/>
            </w:pPr>
          </w:p>
        </w:tc>
      </w:tr>
    </w:tbl>
    <w:p w14:paraId="078BF86B" w14:textId="38A2410F" w:rsidR="008E1872" w:rsidRPr="001C15EA" w:rsidRDefault="008E1872" w:rsidP="00F2073B">
      <w:pPr>
        <w:pStyle w:val="Heading1"/>
      </w:pPr>
      <w:r>
        <w:t>Comments</w:t>
      </w:r>
      <w:r w:rsidR="005E4CE3">
        <w:t>/Actions</w:t>
      </w: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6CBC55B" w14:textId="73FB29B2" w:rsidR="009B3CCD" w:rsidRDefault="0031243F" w:rsidP="009B3CCD">
      <w:pPr>
        <w:pStyle w:val="OKComments"/>
      </w:pPr>
      <w:r w:rsidRPr="001C15EA">
        <w:tab/>
      </w:r>
    </w:p>
    <w:p w14:paraId="225EED9B" w14:textId="77777777" w:rsidR="009B3CCD" w:rsidRPr="001C15EA" w:rsidRDefault="009B3CCD" w:rsidP="009B3CCD">
      <w:pPr>
        <w:pStyle w:val="OKComments"/>
      </w:pPr>
      <w:r>
        <w:tab/>
      </w:r>
    </w:p>
    <w:p w14:paraId="4F4B4CBD" w14:textId="33C6FD96" w:rsidR="009B3CCD" w:rsidRPr="00831C0E" w:rsidRDefault="009B3CCD" w:rsidP="00F2073B">
      <w:pPr>
        <w:pStyle w:val="OKComments"/>
      </w:pPr>
      <w:r w:rsidRPr="001C15EA">
        <w:tab/>
      </w:r>
    </w:p>
    <w:p w14:paraId="4FED2FE1" w14:textId="77777777" w:rsidR="00850824" w:rsidRPr="00831C0E" w:rsidRDefault="00850824" w:rsidP="00831C0E">
      <w:pPr>
        <w:pStyle w:val="OKComments"/>
      </w:pPr>
    </w:p>
    <w:sectPr w:rsidR="00850824" w:rsidRPr="00831C0E" w:rsidSect="005014A6">
      <w:footerReference w:type="default" r:id="rId12"/>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505C" w14:textId="77777777" w:rsidR="00201FAA" w:rsidRDefault="00201FAA" w:rsidP="006F2C09">
      <w:r>
        <w:separator/>
      </w:r>
    </w:p>
  </w:endnote>
  <w:endnote w:type="continuationSeparator" w:id="0">
    <w:p w14:paraId="3B58FEF2" w14:textId="77777777" w:rsidR="00201FAA" w:rsidRDefault="00201FAA"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716EE" w14:textId="77777777" w:rsidR="00201FAA" w:rsidRDefault="00201FAA" w:rsidP="006F2C09">
      <w:r>
        <w:separator/>
      </w:r>
    </w:p>
  </w:footnote>
  <w:footnote w:type="continuationSeparator" w:id="0">
    <w:p w14:paraId="6976006F" w14:textId="77777777" w:rsidR="00201FAA" w:rsidRDefault="00201FAA"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0B1D36"/>
    <w:rsid w:val="001043BB"/>
    <w:rsid w:val="00111011"/>
    <w:rsid w:val="00137361"/>
    <w:rsid w:val="00172D90"/>
    <w:rsid w:val="0019355D"/>
    <w:rsid w:val="001C15EA"/>
    <w:rsid w:val="00201FAA"/>
    <w:rsid w:val="00252FF5"/>
    <w:rsid w:val="0029251C"/>
    <w:rsid w:val="0031243F"/>
    <w:rsid w:val="0036472B"/>
    <w:rsid w:val="003727F9"/>
    <w:rsid w:val="003A7D2D"/>
    <w:rsid w:val="00416EBF"/>
    <w:rsid w:val="0041764C"/>
    <w:rsid w:val="00483F4B"/>
    <w:rsid w:val="004B3F46"/>
    <w:rsid w:val="004C7C37"/>
    <w:rsid w:val="005014A6"/>
    <w:rsid w:val="00522FA5"/>
    <w:rsid w:val="005607EF"/>
    <w:rsid w:val="00591B1B"/>
    <w:rsid w:val="005D7BEF"/>
    <w:rsid w:val="005E4BC9"/>
    <w:rsid w:val="005E4CE3"/>
    <w:rsid w:val="0060152D"/>
    <w:rsid w:val="006343FA"/>
    <w:rsid w:val="0065624A"/>
    <w:rsid w:val="006F2C09"/>
    <w:rsid w:val="00732ADA"/>
    <w:rsid w:val="00780FB1"/>
    <w:rsid w:val="00831C0E"/>
    <w:rsid w:val="00836FC2"/>
    <w:rsid w:val="00850824"/>
    <w:rsid w:val="00862EAA"/>
    <w:rsid w:val="00882904"/>
    <w:rsid w:val="008844F3"/>
    <w:rsid w:val="00884F0C"/>
    <w:rsid w:val="008E1872"/>
    <w:rsid w:val="00910188"/>
    <w:rsid w:val="009A686E"/>
    <w:rsid w:val="009B3CCD"/>
    <w:rsid w:val="009D412F"/>
    <w:rsid w:val="00A04049"/>
    <w:rsid w:val="00A61235"/>
    <w:rsid w:val="00AD0017"/>
    <w:rsid w:val="00B31598"/>
    <w:rsid w:val="00B33714"/>
    <w:rsid w:val="00BF6E4E"/>
    <w:rsid w:val="00C54628"/>
    <w:rsid w:val="00C82BF9"/>
    <w:rsid w:val="00C96586"/>
    <w:rsid w:val="00CB16CE"/>
    <w:rsid w:val="00CD4FB6"/>
    <w:rsid w:val="00D8181E"/>
    <w:rsid w:val="00D94014"/>
    <w:rsid w:val="00E87982"/>
    <w:rsid w:val="00F15DDD"/>
    <w:rsid w:val="00F2073B"/>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0430-79DA-4D46-B7E1-D56A67A57486}">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3092D36-A485-48A3-9193-3EAF68638496}">
  <ds:schemaRefs>
    <ds:schemaRef ds:uri="http://schemas.microsoft.com/sharepoint/v3/contenttype/forms"/>
  </ds:schemaRefs>
</ds:datastoreItem>
</file>

<file path=customXml/itemProps3.xml><?xml version="1.0" encoding="utf-8"?>
<ds:datastoreItem xmlns:ds="http://schemas.openxmlformats.org/officeDocument/2006/customXml" ds:itemID="{BD32B82F-918C-4C24-8726-7296CF44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A46D2B-BDB8-4C2E-ABF0-E9B043FC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Sabuin, Lin LS</cp:lastModifiedBy>
  <cp:revision>2</cp:revision>
  <dcterms:created xsi:type="dcterms:W3CDTF">2020-04-14T03:05:00Z</dcterms:created>
  <dcterms:modified xsi:type="dcterms:W3CDTF">2020-04-14T03:05:00Z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